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0FB" w14:textId="77777777" w:rsidR="00B43950" w:rsidRPr="00B43950" w:rsidRDefault="00B43950" w:rsidP="00B439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950">
        <w:rPr>
          <w:rFonts w:ascii="Times New Roman" w:hAnsi="Times New Roman" w:cs="Times New Roman"/>
          <w:b/>
          <w:bCs/>
          <w:sz w:val="28"/>
          <w:szCs w:val="28"/>
        </w:rPr>
        <w:t>Katedra Prawa Konstytucyjnego</w:t>
      </w:r>
    </w:p>
    <w:p w14:paraId="38AD30B4" w14:textId="77777777" w:rsidR="001313B4" w:rsidRDefault="001313B4" w:rsidP="001313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6BE0">
        <w:rPr>
          <w:rFonts w:ascii="Times New Roman" w:hAnsi="Times New Roman" w:cs="Times New Roman"/>
          <w:b/>
          <w:bCs/>
          <w:sz w:val="24"/>
          <w:szCs w:val="24"/>
        </w:rPr>
        <w:t>Pytania na egzamin licencjacki na kierunku Bezpieczeństwo wewnętrzne:</w:t>
      </w:r>
    </w:p>
    <w:p w14:paraId="67322A6D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bookmarkStart w:id="0" w:name="_Hlk70413983"/>
      <w:r w:rsidRPr="0062030A">
        <w:rPr>
          <w:rFonts w:ascii="Times New Roman" w:hAnsi="Times New Roman" w:cs="Times New Roman"/>
          <w:sz w:val="24"/>
          <w:szCs w:val="24"/>
        </w:rPr>
        <w:t>1. Zasady prawa wyborczego.</w:t>
      </w:r>
    </w:p>
    <w:p w14:paraId="0A928AEA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2. Kadencja Sejmu i Senatu i jej skrócenie.</w:t>
      </w:r>
    </w:p>
    <w:p w14:paraId="32E7FB64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3. Mandat parlamentarny i jego rodzaje.</w:t>
      </w:r>
    </w:p>
    <w:p w14:paraId="08A3F0A4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4. Funkcje Sejmu Rzeczypospolitej Polskiej – krótka charakterystyka.</w:t>
      </w:r>
    </w:p>
    <w:p w14:paraId="145377BB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5. Funkcja ustawodawcza.</w:t>
      </w:r>
    </w:p>
    <w:p w14:paraId="61250498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6. Funkcja kontrolna.</w:t>
      </w:r>
    </w:p>
    <w:p w14:paraId="642E15E1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7. Skład Senatu.</w:t>
      </w:r>
    </w:p>
    <w:p w14:paraId="570A50B3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8. Funkcje Senatu.</w:t>
      </w:r>
    </w:p>
    <w:p w14:paraId="41C6B573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9. Pozycja ustrojowa Prezydenta RP.</w:t>
      </w:r>
    </w:p>
    <w:p w14:paraId="7F2BCF1F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10. Funkcje Prezydenta RP.</w:t>
      </w:r>
    </w:p>
    <w:p w14:paraId="4EB5CA01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11. Opróżnienie urzędu Prezydenta i zastępstwo Prezydenta RP.</w:t>
      </w:r>
    </w:p>
    <w:p w14:paraId="2F135803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12. Akty urzędowe Prezydenta.</w:t>
      </w:r>
    </w:p>
    <w:p w14:paraId="14244827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13. Odpowiedzialność Prezydenta RP.</w:t>
      </w:r>
    </w:p>
    <w:p w14:paraId="4EF0CA92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14. Pozycja ustrojowa Rady Ministrów.</w:t>
      </w:r>
    </w:p>
    <w:p w14:paraId="06982B0B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15. Skład Rady Ministrów.</w:t>
      </w:r>
    </w:p>
    <w:p w14:paraId="16B7FCF8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16. Pozycja ustrojowa Prezesa Rady Ministrów.</w:t>
      </w:r>
    </w:p>
    <w:p w14:paraId="2B7083DF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17. Odpowiedzialność polityczna Rady Ministrów.</w:t>
      </w:r>
    </w:p>
    <w:p w14:paraId="167FCA52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18. Odpowiedzialność polityczna członków Rady Ministrów.</w:t>
      </w:r>
    </w:p>
    <w:p w14:paraId="3F816A21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19. Odpowiedzialność konstytucyjna członków Rady Ministrów.</w:t>
      </w:r>
    </w:p>
    <w:p w14:paraId="62D1529F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20. Władza sądownicza w Konstytucji.</w:t>
      </w:r>
    </w:p>
    <w:p w14:paraId="135B876A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21. Zasada niezależności sądów i niezawisłości sędziów oraz jej ustawowe gwarancje.</w:t>
      </w:r>
    </w:p>
    <w:p w14:paraId="3966A555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21. Trybunał Konstytucyjny – skład i kompetencje.</w:t>
      </w:r>
    </w:p>
    <w:p w14:paraId="31E16DB8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22. Pytanie prawne do TK.</w:t>
      </w:r>
    </w:p>
    <w:p w14:paraId="303AFC65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23. Skarga konstytucyjna.</w:t>
      </w:r>
    </w:p>
    <w:p w14:paraId="61F16C48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24. Trybunał Stanu, skład, zasady funkcjonowania.</w:t>
      </w:r>
    </w:p>
    <w:p w14:paraId="05D3EBD6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25. Podmiotowy zakres odpowiedzialności przed Trybunałem Stanu.</w:t>
      </w:r>
    </w:p>
    <w:p w14:paraId="2E0B36E0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26. Pojęcie deliktu konstytucyjnego.</w:t>
      </w:r>
    </w:p>
    <w:p w14:paraId="7F4509CF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27. Krajowa Rada Sądownictwa.</w:t>
      </w:r>
    </w:p>
    <w:p w14:paraId="1696539F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lastRenderedPageBreak/>
        <w:t>28. Sąd Najwyższy – właściwość.</w:t>
      </w:r>
    </w:p>
    <w:p w14:paraId="2012B356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29. Pozycja ustrojowa Rzecznika Praw Obywatelskich.</w:t>
      </w:r>
    </w:p>
    <w:p w14:paraId="0876A30B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 xml:space="preserve">30. Formy działalności Rzecznika Praw Obywatelskich. </w:t>
      </w:r>
    </w:p>
    <w:p w14:paraId="4A598455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31. Pozycja ustrojowa Rzecznika Praw Dziecka.</w:t>
      </w:r>
    </w:p>
    <w:p w14:paraId="67369894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32. Najwyższa Izba Kontroli – właściwość rzeczowa.</w:t>
      </w:r>
    </w:p>
    <w:p w14:paraId="34884E97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33. Organy NIK i ich kompetencje.</w:t>
      </w:r>
    </w:p>
    <w:p w14:paraId="6C3BD51D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30A">
        <w:rPr>
          <w:rFonts w:ascii="Times New Roman" w:hAnsi="Times New Roman" w:cs="Times New Roman"/>
          <w:sz w:val="24"/>
          <w:szCs w:val="24"/>
        </w:rPr>
        <w:t>. Tryb zmiany Konstytucji z 2 kwietnia 1997 r.</w:t>
      </w:r>
    </w:p>
    <w:p w14:paraId="4E6BA6B5" w14:textId="77777777" w:rsidR="001313B4" w:rsidRPr="0062030A" w:rsidRDefault="001313B4" w:rsidP="001313B4">
      <w:pPr>
        <w:rPr>
          <w:rFonts w:ascii="Times New Roman" w:hAnsi="Times New Roman" w:cs="Times New Roman"/>
          <w:sz w:val="24"/>
          <w:szCs w:val="24"/>
        </w:rPr>
      </w:pPr>
      <w:r w:rsidRPr="006203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030A">
        <w:rPr>
          <w:rFonts w:ascii="Times New Roman" w:hAnsi="Times New Roman" w:cs="Times New Roman"/>
          <w:sz w:val="24"/>
          <w:szCs w:val="24"/>
        </w:rPr>
        <w:t xml:space="preserve">. Zasada decentralizacji władzy państwowej. </w:t>
      </w:r>
    </w:p>
    <w:bookmarkEnd w:id="0"/>
    <w:p w14:paraId="12E73A42" w14:textId="77777777" w:rsidR="001313B4" w:rsidRDefault="001313B4" w:rsidP="001313B4">
      <w:pPr>
        <w:rPr>
          <w:rFonts w:ascii="Times New Roman" w:hAnsi="Times New Roman" w:cs="Times New Roman"/>
          <w:sz w:val="24"/>
          <w:szCs w:val="24"/>
        </w:rPr>
      </w:pPr>
    </w:p>
    <w:sectPr w:rsidR="0013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50"/>
    <w:rsid w:val="000172F7"/>
    <w:rsid w:val="001313B4"/>
    <w:rsid w:val="00304127"/>
    <w:rsid w:val="00557E21"/>
    <w:rsid w:val="005648E9"/>
    <w:rsid w:val="0062030A"/>
    <w:rsid w:val="00981A72"/>
    <w:rsid w:val="009A6BE0"/>
    <w:rsid w:val="00B43950"/>
    <w:rsid w:val="00CF29A2"/>
    <w:rsid w:val="00D87E2C"/>
    <w:rsid w:val="00E81043"/>
    <w:rsid w:val="00F56E81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3B0"/>
  <w15:chartTrackingRefBased/>
  <w15:docId w15:val="{5DAC0728-841A-46FD-985A-B8B9AB9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Przybyszewska-Szter</dc:creator>
  <cp:keywords/>
  <dc:description/>
  <cp:lastModifiedBy>Anna Jankowska</cp:lastModifiedBy>
  <cp:revision>2</cp:revision>
  <dcterms:created xsi:type="dcterms:W3CDTF">2021-04-27T12:35:00Z</dcterms:created>
  <dcterms:modified xsi:type="dcterms:W3CDTF">2021-04-27T12:35:00Z</dcterms:modified>
</cp:coreProperties>
</file>