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0FB" w14:textId="77777777" w:rsidR="00B43950" w:rsidRPr="00B43950" w:rsidRDefault="00B43950" w:rsidP="00B439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950">
        <w:rPr>
          <w:rFonts w:ascii="Times New Roman" w:hAnsi="Times New Roman" w:cs="Times New Roman"/>
          <w:b/>
          <w:bCs/>
          <w:sz w:val="28"/>
          <w:szCs w:val="28"/>
        </w:rPr>
        <w:t>Katedra Prawa Konstytucyjnego</w:t>
      </w:r>
    </w:p>
    <w:p w14:paraId="73F15D67" w14:textId="77777777" w:rsidR="00557E21" w:rsidRDefault="00557E21" w:rsidP="0055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950">
        <w:rPr>
          <w:rFonts w:ascii="Times New Roman" w:hAnsi="Times New Roman" w:cs="Times New Roman"/>
          <w:b/>
          <w:bCs/>
          <w:sz w:val="24"/>
          <w:szCs w:val="24"/>
        </w:rPr>
        <w:t>Zagadnienie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egzamin magisterski</w:t>
      </w:r>
      <w:r w:rsidRPr="00B43950">
        <w:rPr>
          <w:rFonts w:ascii="Times New Roman" w:hAnsi="Times New Roman" w:cs="Times New Roman"/>
          <w:b/>
          <w:bCs/>
          <w:sz w:val="24"/>
          <w:szCs w:val="24"/>
        </w:rPr>
        <w:t xml:space="preserve"> dla kierunku Administracja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9A2">
        <w:rPr>
          <w:rFonts w:ascii="Times New Roman" w:hAnsi="Times New Roman" w:cs="Times New Roman"/>
          <w:b/>
          <w:bCs/>
          <w:sz w:val="24"/>
          <w:szCs w:val="24"/>
        </w:rPr>
        <w:t>(wszystkie pytania dotyczą ustroju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9A2">
        <w:rPr>
          <w:rFonts w:ascii="Times New Roman" w:hAnsi="Times New Roman" w:cs="Times New Roman"/>
          <w:b/>
          <w:bCs/>
          <w:sz w:val="24"/>
          <w:szCs w:val="24"/>
        </w:rPr>
        <w:t>konstytucyjnego Polski, Konstytucji z 2 kwietnia 1997 r. oraz właściwych ustaw)</w:t>
      </w:r>
      <w:r w:rsidRPr="00B439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9932DB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1. Pojęcie zasady naczelnej konstytucji.</w:t>
      </w:r>
    </w:p>
    <w:p w14:paraId="4940A78B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2. Zasada zwierzchnictwa Narodu.</w:t>
      </w:r>
    </w:p>
    <w:p w14:paraId="50684AE0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3. Zasada demokratycznego państwa prawnego.</w:t>
      </w:r>
    </w:p>
    <w:p w14:paraId="4C0D42E0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4. Zasada bezpośredniego stosowania konstytucji.</w:t>
      </w:r>
    </w:p>
    <w:p w14:paraId="33CB5A80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5. Zasada legalizmu/praworządności.</w:t>
      </w:r>
    </w:p>
    <w:p w14:paraId="1B5BB326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6. Zasada podziału i równoważenia władz.</w:t>
      </w:r>
    </w:p>
    <w:p w14:paraId="27F479B2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7. Zasada pluralizmu politycznego.</w:t>
      </w:r>
    </w:p>
    <w:p w14:paraId="68ED60AD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8. Zasada decentralizacji władzy państwowej.</w:t>
      </w:r>
    </w:p>
    <w:p w14:paraId="75A2C3D5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9. Zasada społecznej gospodarki rynkowej.</w:t>
      </w:r>
    </w:p>
    <w:p w14:paraId="003FAD4E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10. Zasada godności człowieka.</w:t>
      </w:r>
    </w:p>
    <w:p w14:paraId="25E8449B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11. Zasada równości.</w:t>
      </w:r>
    </w:p>
    <w:p w14:paraId="5A9CBBC9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12. Zasada proporcjonalności (art. 31 ust. 3 Konstytucji).</w:t>
      </w:r>
    </w:p>
    <w:p w14:paraId="49DCEF34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13. Nabycie i utrata obywatelstwa polskiego.</w:t>
      </w:r>
    </w:p>
    <w:p w14:paraId="3BD167EC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14. Wolności i prawa osobiste.</w:t>
      </w:r>
    </w:p>
    <w:p w14:paraId="6B8C8DE4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15. Wolności i prawa polityczne.</w:t>
      </w:r>
    </w:p>
    <w:p w14:paraId="0A2C56C6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16. Wolności i prawa społeczne, ekonomiczne i kulturalne.</w:t>
      </w:r>
    </w:p>
    <w:p w14:paraId="62098F9E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17. Wolność zrzeszania się.</w:t>
      </w:r>
    </w:p>
    <w:p w14:paraId="23D78840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18. Obowiązki człowieka i obywatela.</w:t>
      </w:r>
    </w:p>
    <w:p w14:paraId="1E92CFA7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19. Środki ochrony konstytucyjnych praw i wolności.</w:t>
      </w:r>
    </w:p>
    <w:p w14:paraId="0134E954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20. Źródła prawa powszechnie obowiązującego.</w:t>
      </w:r>
    </w:p>
    <w:p w14:paraId="65E7DCB5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21. Konstytucja – cechy konstytucji, rodzaje konstytucji.</w:t>
      </w:r>
    </w:p>
    <w:p w14:paraId="0B0AF781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22. Ustawa.</w:t>
      </w:r>
    </w:p>
    <w:p w14:paraId="3EC5D672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23. Rozporządzenie.</w:t>
      </w:r>
    </w:p>
    <w:p w14:paraId="46C0B14D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24. Rozporządzenie z mocą ustawy.</w:t>
      </w:r>
    </w:p>
    <w:p w14:paraId="695EA14D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25. Ratyfikowane umowy międzynarodowe.</w:t>
      </w:r>
    </w:p>
    <w:p w14:paraId="6E5EE801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26. Prawo miejscowe.</w:t>
      </w:r>
    </w:p>
    <w:p w14:paraId="49F750D2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27. Pierwotne i wtórne prawo europejskie.</w:t>
      </w:r>
    </w:p>
    <w:p w14:paraId="2FE455D7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lastRenderedPageBreak/>
        <w:t>28. Zasady publikacji aktów normatywnych.</w:t>
      </w:r>
    </w:p>
    <w:p w14:paraId="65BDF2DE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29. Źródła prawa wewnętrznie obowiązującego.</w:t>
      </w:r>
    </w:p>
    <w:p w14:paraId="431B1FB7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30. Zasady prawa wyborczego.</w:t>
      </w:r>
    </w:p>
    <w:p w14:paraId="029C8CFF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31. Zasada powszechności prawa wyborczego i jej gwarancje.</w:t>
      </w:r>
    </w:p>
    <w:p w14:paraId="4AD9BA20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32. Zasada tajności głosowani i jej gwarancje.</w:t>
      </w:r>
    </w:p>
    <w:p w14:paraId="1DC62CE7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33. Alternatywne metody głosowania.</w:t>
      </w:r>
    </w:p>
    <w:p w14:paraId="56B56B24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34. Bierne i czynne prawo wyborcze.</w:t>
      </w:r>
    </w:p>
    <w:p w14:paraId="08DC1A06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35. Kadencja Sejmu i Senatu i jej skrócenie.</w:t>
      </w:r>
    </w:p>
    <w:p w14:paraId="7EDF18C4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36. Mandat parlamentarny i jego rodzaje.</w:t>
      </w:r>
    </w:p>
    <w:p w14:paraId="4FC60712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37. Immunitet parlamentarny.</w:t>
      </w:r>
    </w:p>
    <w:p w14:paraId="7B0A1EB8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38. Materialne warunki wykonywania mandatu parlamentarnego.</w:t>
      </w:r>
    </w:p>
    <w:p w14:paraId="4E49693C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39. Funkcje Sejmu Rzeczypospolitej Polskiej – krótka charakterystyka.</w:t>
      </w:r>
    </w:p>
    <w:p w14:paraId="71570E51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40. Funkcja ustawodawcza.</w:t>
      </w:r>
    </w:p>
    <w:p w14:paraId="33CD2C5E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41. Funkcja kontrolna.</w:t>
      </w:r>
    </w:p>
    <w:p w14:paraId="612BDE33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42. Organizacja wewnętrzna Sejmu i zasady funkcjonowania.</w:t>
      </w:r>
    </w:p>
    <w:p w14:paraId="6AF83260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43. Skład Senatu.</w:t>
      </w:r>
    </w:p>
    <w:p w14:paraId="4EB183A3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44. Funkcje Senatu.</w:t>
      </w:r>
    </w:p>
    <w:p w14:paraId="0B13DA50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45. Pozycja ustrojowa Prezydenta RP.</w:t>
      </w:r>
    </w:p>
    <w:p w14:paraId="13AAD73A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46. Funkcje Prezydenta RP.</w:t>
      </w:r>
    </w:p>
    <w:p w14:paraId="1C0F8D56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47. Opróżnienie urzędu Prezydenta i zastępstwo Prezydenta RP.</w:t>
      </w:r>
    </w:p>
    <w:p w14:paraId="1BADD7BD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48. Akty urzędowe Prezydenta.</w:t>
      </w:r>
    </w:p>
    <w:p w14:paraId="773A29AD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49. Odpowiedzialność Prezydenta RP.</w:t>
      </w:r>
    </w:p>
    <w:p w14:paraId="0D5DBEA6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50. Pozycja ustrojowa Rady Ministrów.</w:t>
      </w:r>
    </w:p>
    <w:p w14:paraId="60678FE3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51. Skład Rady Ministrów.</w:t>
      </w:r>
    </w:p>
    <w:p w14:paraId="0007F067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52. Pozycja ustrojowa Prezesa Rady Ministrów.</w:t>
      </w:r>
    </w:p>
    <w:p w14:paraId="4B9E5956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53. Odpowiedzialność polityczna Rady Ministrów.</w:t>
      </w:r>
    </w:p>
    <w:p w14:paraId="14D621BF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54. Odpowiedzialność polityczna członków Rady Ministrów.</w:t>
      </w:r>
    </w:p>
    <w:p w14:paraId="75D953E8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55. Odpowiedzialność konstytucyjna członków Rady Ministrów.</w:t>
      </w:r>
    </w:p>
    <w:p w14:paraId="2D74DBFA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56. Władza sądownicza w Konstytucji.</w:t>
      </w:r>
    </w:p>
    <w:p w14:paraId="7727C07C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57. Zasada niezależności sądów i niezawisłości sędziów oraz jej ustawowe gwarancje.</w:t>
      </w:r>
    </w:p>
    <w:p w14:paraId="4B105DDE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lastRenderedPageBreak/>
        <w:t>58. Zasada stabilizacji urzędu sędziego.</w:t>
      </w:r>
    </w:p>
    <w:p w14:paraId="4DEDDB33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59. Trybunał Konstytucyjny – skład i kompetencje.</w:t>
      </w:r>
    </w:p>
    <w:p w14:paraId="38FF0D4B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60. Pytanie prawne do TK.</w:t>
      </w:r>
    </w:p>
    <w:p w14:paraId="2BADC0F3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61. Skarga konstytucyjna.</w:t>
      </w:r>
    </w:p>
    <w:p w14:paraId="43D007CA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62. Zasady postepowania przed TK.</w:t>
      </w:r>
    </w:p>
    <w:p w14:paraId="1EC79E3C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63. Wyrok TK i jego skutki w sferze stosowania i stanowienia prawa.</w:t>
      </w:r>
    </w:p>
    <w:p w14:paraId="6B0E3312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64. Trybunał Stanu, skład, zasady funkcjonowania.</w:t>
      </w:r>
    </w:p>
    <w:p w14:paraId="1ACA1A20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65. Podmiotowy zakres odpowiedzialności przed Trybunałem Stanu.</w:t>
      </w:r>
    </w:p>
    <w:p w14:paraId="5658F658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66. Pojęcie deliktu konstytucyjnego.</w:t>
      </w:r>
    </w:p>
    <w:p w14:paraId="2DEF7B11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67. Struktura sądownictwa w Rzeczypospolitej Polskiej.</w:t>
      </w:r>
    </w:p>
    <w:p w14:paraId="575100A2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68. Krajowa Rada Sądownictwa.</w:t>
      </w:r>
    </w:p>
    <w:p w14:paraId="59922F4D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69. Sąd Najwyższy – właściwość.</w:t>
      </w:r>
    </w:p>
    <w:p w14:paraId="582D7EC1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70. Pozycja ustrojowa Rzecznika Praw Obywatelskich.</w:t>
      </w:r>
    </w:p>
    <w:p w14:paraId="64648D86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71. Formy działalności Rzecznika Praw Obywatelskich.</w:t>
      </w:r>
    </w:p>
    <w:p w14:paraId="00963E9A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72. Pozycja ustrojowa Rzecznika Praw Dziecka.</w:t>
      </w:r>
    </w:p>
    <w:p w14:paraId="1EEC4329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73. Najwyższa Izba Kontroli – właściwość rzeczowa.</w:t>
      </w:r>
    </w:p>
    <w:p w14:paraId="68D92B9F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74. Organy NIK i ich kompetencje.</w:t>
      </w:r>
    </w:p>
    <w:p w14:paraId="6E6B7326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75. Rodzaje stanów nadzwyczajnych – przesłanki ich wprowadzenia.</w:t>
      </w:r>
    </w:p>
    <w:p w14:paraId="2B2D6F0B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76. Tryb zmiany Konstytucji z 2 kwietnia 1997 r.</w:t>
      </w:r>
    </w:p>
    <w:p w14:paraId="0909C4C1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77. Krajowa Rada Radiofonii i Telewizji – skład, właściwość.</w:t>
      </w:r>
    </w:p>
    <w:p w14:paraId="56CDC5BA" w14:textId="77777777" w:rsidR="00557E21" w:rsidRPr="00B43950" w:rsidRDefault="00557E21" w:rsidP="00557E21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78. Rada Polityki Pieniężnej – skład, zadania.</w:t>
      </w:r>
    </w:p>
    <w:p w14:paraId="2F275174" w14:textId="77777777" w:rsidR="00557E21" w:rsidRDefault="00557E21" w:rsidP="0055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Tryb zmiany Konstytucji.</w:t>
      </w:r>
    </w:p>
    <w:p w14:paraId="126CA3AA" w14:textId="77777777" w:rsidR="00557E21" w:rsidRDefault="00557E21" w:rsidP="0055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Systematyka Konstytucji.</w:t>
      </w:r>
    </w:p>
    <w:p w14:paraId="6CCF6009" w14:textId="77777777" w:rsidR="00557E21" w:rsidRDefault="00557E21" w:rsidP="00557E21">
      <w:pPr>
        <w:rPr>
          <w:rFonts w:ascii="Times New Roman" w:hAnsi="Times New Roman" w:cs="Times New Roman"/>
          <w:sz w:val="24"/>
          <w:szCs w:val="24"/>
        </w:rPr>
      </w:pPr>
    </w:p>
    <w:sectPr w:rsidR="0055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50"/>
    <w:rsid w:val="000172F7"/>
    <w:rsid w:val="00557E21"/>
    <w:rsid w:val="005648E9"/>
    <w:rsid w:val="0062030A"/>
    <w:rsid w:val="00981A72"/>
    <w:rsid w:val="009A6BE0"/>
    <w:rsid w:val="00B43950"/>
    <w:rsid w:val="00CF29A2"/>
    <w:rsid w:val="00E81043"/>
    <w:rsid w:val="00F56E81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3B0"/>
  <w15:chartTrackingRefBased/>
  <w15:docId w15:val="{5DAC0728-841A-46FD-985A-B8B9AB9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Przybyszewska-Szter</dc:creator>
  <cp:keywords/>
  <dc:description/>
  <cp:lastModifiedBy>Anna Jankowska</cp:lastModifiedBy>
  <cp:revision>2</cp:revision>
  <dcterms:created xsi:type="dcterms:W3CDTF">2021-04-27T12:33:00Z</dcterms:created>
  <dcterms:modified xsi:type="dcterms:W3CDTF">2021-04-27T12:33:00Z</dcterms:modified>
</cp:coreProperties>
</file>