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18D4" w14:textId="395789F6" w:rsidR="002112EF" w:rsidRPr="002112EF" w:rsidRDefault="002112EF" w:rsidP="002112EF">
      <w:pPr>
        <w:spacing w:line="36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2EF">
        <w:rPr>
          <w:rFonts w:ascii="Times New Roman" w:hAnsi="Times New Roman" w:cs="Times New Roman"/>
          <w:b/>
          <w:bCs/>
          <w:sz w:val="24"/>
          <w:szCs w:val="24"/>
        </w:rPr>
        <w:t>Postępowanie karne</w:t>
      </w:r>
    </w:p>
    <w:p w14:paraId="041A8D89" w14:textId="77777777" w:rsidR="00E752FE" w:rsidRDefault="00E752FE" w:rsidP="00CA391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postępowania karnego</w:t>
      </w:r>
    </w:p>
    <w:p w14:paraId="5861814C" w14:textId="38CBC1D0" w:rsidR="008E0656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>Podstawowe zasady procesu karnego</w:t>
      </w:r>
    </w:p>
    <w:p w14:paraId="76E8905B" w14:textId="040840DB" w:rsidR="00F34158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>Pojęcie, rola i znaczenie przesłanek procesowych</w:t>
      </w:r>
    </w:p>
    <w:p w14:paraId="1EB436C9" w14:textId="4020A425" w:rsidR="008E0656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>Przesłanki wyłączenia sędziego</w:t>
      </w:r>
    </w:p>
    <w:p w14:paraId="710BC6DC" w14:textId="15957A55" w:rsidR="009C7C16" w:rsidRPr="00556724" w:rsidRDefault="009C7C1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>Strony postępowania przygotowawczego</w:t>
      </w:r>
    </w:p>
    <w:p w14:paraId="2282BCE3" w14:textId="3C36FCCE" w:rsidR="009C7C16" w:rsidRPr="00556724" w:rsidRDefault="009C7C1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 xml:space="preserve">Strony </w:t>
      </w:r>
      <w:r w:rsidR="00BF7C1B" w:rsidRPr="00556724">
        <w:rPr>
          <w:rFonts w:ascii="Times New Roman" w:hAnsi="Times New Roman" w:cs="Times New Roman"/>
          <w:sz w:val="24"/>
          <w:szCs w:val="24"/>
        </w:rPr>
        <w:t>postępowania jurysdykcyjnego</w:t>
      </w:r>
    </w:p>
    <w:p w14:paraId="5C735DF2" w14:textId="50E7ED32" w:rsidR="009C7C16" w:rsidRPr="00556724" w:rsidRDefault="009C7C1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>Procesowi przedstawiciele stron</w:t>
      </w:r>
    </w:p>
    <w:p w14:paraId="286F5EF6" w14:textId="3F4601D3" w:rsidR="008E0656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 xml:space="preserve">Prawa i obowiązki oskarżonego </w:t>
      </w:r>
    </w:p>
    <w:p w14:paraId="178103A4" w14:textId="7BC0C215" w:rsidR="008E0656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 xml:space="preserve">Prawa i obowiązki pokrzywdzonego </w:t>
      </w:r>
    </w:p>
    <w:p w14:paraId="39174218" w14:textId="1279A027" w:rsidR="00E34869" w:rsidRPr="00556724" w:rsidRDefault="00E34869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i obowiązki świadka</w:t>
      </w:r>
    </w:p>
    <w:p w14:paraId="77C5BFE5" w14:textId="2CE295F1" w:rsidR="008E0656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 xml:space="preserve">Charakterystyka terminów procesowych </w:t>
      </w:r>
    </w:p>
    <w:p w14:paraId="5FDFA12A" w14:textId="7063926A" w:rsidR="00077817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>Pojęcie i rodzaje dowodów w postępowaniu karnym</w:t>
      </w:r>
    </w:p>
    <w:p w14:paraId="530CAA49" w14:textId="36F4D1E3" w:rsidR="00077817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 xml:space="preserve">Dowód z zeznań świadka i wyjaśnień oskarżonego </w:t>
      </w:r>
    </w:p>
    <w:p w14:paraId="16AAFFD4" w14:textId="6924C229" w:rsidR="00077817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 xml:space="preserve">Procesowa instytucja biegłego, zasady powoływania biegłych i wymogi opinii </w:t>
      </w:r>
    </w:p>
    <w:p w14:paraId="169A30F3" w14:textId="423990C9" w:rsidR="00077817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>Oględziny jako czynność procesowa (rodzaje, zasady przeprowadzania)</w:t>
      </w:r>
    </w:p>
    <w:p w14:paraId="09C25357" w14:textId="35744C75" w:rsidR="00077817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 xml:space="preserve">Okazanie – rodzaje, charakterystyka i zasady przeprowadzania </w:t>
      </w:r>
    </w:p>
    <w:p w14:paraId="5EEF0FD6" w14:textId="49A5EB63" w:rsidR="00A6164C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 xml:space="preserve">Konfrontacja jako szczególna forma przesłuchania </w:t>
      </w:r>
    </w:p>
    <w:p w14:paraId="31514806" w14:textId="7D44085B" w:rsidR="00A6164C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>Charakterystyka i przebieg przeszukania</w:t>
      </w:r>
    </w:p>
    <w:p w14:paraId="01CC481C" w14:textId="753CB004" w:rsidR="00A6164C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>Środki zapobiegawcze i ich charakterystyka</w:t>
      </w:r>
    </w:p>
    <w:p w14:paraId="6894B8B1" w14:textId="7D01E4A4" w:rsidR="009C7C16" w:rsidRPr="00556724" w:rsidRDefault="009C7C1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>Tymczasowe aresztowanie</w:t>
      </w:r>
    </w:p>
    <w:p w14:paraId="4CCA73FC" w14:textId="63EEA4B4" w:rsidR="009C7C16" w:rsidRDefault="009C7C1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 xml:space="preserve">Nieizolacyjne środki zapobiegawcze </w:t>
      </w:r>
    </w:p>
    <w:p w14:paraId="5531862D" w14:textId="7D9FC868" w:rsidR="00E64B4E" w:rsidRPr="00556724" w:rsidRDefault="00E64B4E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majątkowe</w:t>
      </w:r>
    </w:p>
    <w:p w14:paraId="33C0D1FD" w14:textId="5267E9F3" w:rsidR="009C7C16" w:rsidRPr="00556724" w:rsidRDefault="009C7C1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>Kary porządkowe</w:t>
      </w:r>
    </w:p>
    <w:p w14:paraId="4141A056" w14:textId="77777777" w:rsidR="009C7C16" w:rsidRPr="00556724" w:rsidRDefault="009C7C1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>Formy postępowania przygotowawczego</w:t>
      </w:r>
    </w:p>
    <w:p w14:paraId="669D167C" w14:textId="5EE0FEB2" w:rsidR="00F34158" w:rsidRPr="00556724" w:rsidRDefault="00F34158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>Formalna i merytoryczna kontrola oskarżenia</w:t>
      </w:r>
    </w:p>
    <w:p w14:paraId="656EFA1F" w14:textId="77E59338" w:rsidR="002112EF" w:rsidRPr="002112EF" w:rsidRDefault="002112EF" w:rsidP="002112EF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112EF">
        <w:rPr>
          <w:rFonts w:ascii="Times New Roman" w:hAnsi="Times New Roman" w:cs="Times New Roman"/>
          <w:b/>
          <w:bCs/>
          <w:sz w:val="24"/>
          <w:szCs w:val="24"/>
        </w:rPr>
        <w:t>Prawo karne wykonawcze</w:t>
      </w:r>
    </w:p>
    <w:p w14:paraId="3D4DB9DD" w14:textId="77777777" w:rsidR="002112EF" w:rsidRDefault="002112EF" w:rsidP="002112EF">
      <w:pPr>
        <w:spacing w:after="0" w:line="240" w:lineRule="auto"/>
        <w:ind w:left="360"/>
      </w:pPr>
    </w:p>
    <w:p w14:paraId="3DFB3C96" w14:textId="3460176A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Skazany i jego status w postępowaniu karnym wykonawczym</w:t>
      </w:r>
    </w:p>
    <w:p w14:paraId="6A500BF3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Prawa skazanego odbywającego karę pozbawienia wolności</w:t>
      </w:r>
    </w:p>
    <w:p w14:paraId="1BE751BB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Obowiązki skazanego odbywającego karę pozbawienia wolności</w:t>
      </w:r>
    </w:p>
    <w:p w14:paraId="14372E5B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Uczestnicy postępowania karnego wykonawczego</w:t>
      </w:r>
    </w:p>
    <w:p w14:paraId="23FA0E1C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 xml:space="preserve">Organy postępowania  karnego wykonawczego </w:t>
      </w:r>
    </w:p>
    <w:p w14:paraId="4AFC12BA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Wszczęcie postępowania wykonawczego</w:t>
      </w:r>
    </w:p>
    <w:p w14:paraId="6A081688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lastRenderedPageBreak/>
        <w:t>Zawieszenie postępowania karnego wykonawczego</w:t>
      </w:r>
    </w:p>
    <w:p w14:paraId="5355544B" w14:textId="3FD3BB78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 xml:space="preserve">Umorzenie </w:t>
      </w:r>
      <w:r w:rsidR="00BF7C1B" w:rsidRPr="002112EF">
        <w:rPr>
          <w:rFonts w:ascii="Times New Roman" w:hAnsi="Times New Roman" w:cs="Times New Roman"/>
          <w:sz w:val="24"/>
          <w:szCs w:val="24"/>
        </w:rPr>
        <w:t>postępowania (</w:t>
      </w:r>
      <w:r w:rsidRPr="002112EF">
        <w:rPr>
          <w:rFonts w:ascii="Times New Roman" w:hAnsi="Times New Roman" w:cs="Times New Roman"/>
          <w:sz w:val="24"/>
          <w:szCs w:val="24"/>
        </w:rPr>
        <w:t>ujemne przesłanki postępowania)</w:t>
      </w:r>
    </w:p>
    <w:p w14:paraId="7B201856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Nadzór penitencjarny</w:t>
      </w:r>
    </w:p>
    <w:p w14:paraId="1952918F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Wykonywanie kary grzywny</w:t>
      </w:r>
    </w:p>
    <w:p w14:paraId="0FA6C73C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Odroczenie kary grzywny</w:t>
      </w:r>
    </w:p>
    <w:p w14:paraId="0C3609B0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Rozłożenie na raty kary grzywny</w:t>
      </w:r>
    </w:p>
    <w:p w14:paraId="101E63F5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Wykonywanie kary ograniczenia wolności</w:t>
      </w:r>
    </w:p>
    <w:p w14:paraId="445FED43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Przerwa w wykonaniu kary ograniczenia wolności</w:t>
      </w:r>
    </w:p>
    <w:p w14:paraId="2F1E04F9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Odroczenie wykonania kary ograniczenia wolności</w:t>
      </w:r>
    </w:p>
    <w:p w14:paraId="2DB191EF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Zamiana kary ograniczenia wolności na karę zastępczą</w:t>
      </w:r>
    </w:p>
    <w:p w14:paraId="5B79B296" w14:textId="5B178C71" w:rsidR="002112EF" w:rsidRPr="002112EF" w:rsidRDefault="00BF7C1B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Rodzaje zakładów</w:t>
      </w:r>
      <w:r w:rsidR="002112EF" w:rsidRPr="002112EF">
        <w:rPr>
          <w:rFonts w:ascii="Times New Roman" w:hAnsi="Times New Roman" w:cs="Times New Roman"/>
          <w:sz w:val="24"/>
          <w:szCs w:val="24"/>
        </w:rPr>
        <w:t xml:space="preserve"> karnych</w:t>
      </w:r>
    </w:p>
    <w:p w14:paraId="66C501A0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Typy zakładów karnych</w:t>
      </w:r>
    </w:p>
    <w:p w14:paraId="2EDC4EDD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Systemy wykonywania kary pozbawienia wolności</w:t>
      </w:r>
    </w:p>
    <w:p w14:paraId="54CA31CD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Klasyfikacja skazanych</w:t>
      </w:r>
    </w:p>
    <w:p w14:paraId="6BE5642E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Ustawowe kryteria klasyfikacji skazanych</w:t>
      </w:r>
    </w:p>
    <w:p w14:paraId="10DB55A8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Środki oddziaływania penitencjarnego</w:t>
      </w:r>
    </w:p>
    <w:p w14:paraId="2F0D67E3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Odroczenie wykonania kary pozbawienia wolności,</w:t>
      </w:r>
    </w:p>
    <w:p w14:paraId="30573F31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Przerwa w wykonaniu kary ograniczenia wolności</w:t>
      </w:r>
    </w:p>
    <w:p w14:paraId="32349B95" w14:textId="134417A2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 xml:space="preserve">Warunkowe przedterminowe zwolnienie </w:t>
      </w:r>
    </w:p>
    <w:p w14:paraId="5690EF82" w14:textId="2FD1A907" w:rsidR="002112EF" w:rsidRPr="000D1152" w:rsidRDefault="002112EF" w:rsidP="000D11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112EF" w:rsidRPr="000D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61C4B"/>
    <w:multiLevelType w:val="hybridMultilevel"/>
    <w:tmpl w:val="595C907E"/>
    <w:lvl w:ilvl="0" w:tplc="D1DA10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E0E1F"/>
    <w:multiLevelType w:val="hybridMultilevel"/>
    <w:tmpl w:val="92F0873C"/>
    <w:lvl w:ilvl="0" w:tplc="A6F6C4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A7C45"/>
    <w:multiLevelType w:val="hybridMultilevel"/>
    <w:tmpl w:val="E9A27B16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8214448">
    <w:abstractNumId w:val="0"/>
  </w:num>
  <w:num w:numId="2" w16cid:durableId="716318615">
    <w:abstractNumId w:val="2"/>
  </w:num>
  <w:num w:numId="3" w16cid:durableId="237061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56"/>
    <w:rsid w:val="00077817"/>
    <w:rsid w:val="000D1152"/>
    <w:rsid w:val="000D1EFC"/>
    <w:rsid w:val="001000E2"/>
    <w:rsid w:val="002112EF"/>
    <w:rsid w:val="002F778B"/>
    <w:rsid w:val="003A0000"/>
    <w:rsid w:val="004A3EBC"/>
    <w:rsid w:val="00556724"/>
    <w:rsid w:val="00567BD4"/>
    <w:rsid w:val="005D6CAC"/>
    <w:rsid w:val="005E01DA"/>
    <w:rsid w:val="00624A60"/>
    <w:rsid w:val="00646E09"/>
    <w:rsid w:val="006B642F"/>
    <w:rsid w:val="00805BE8"/>
    <w:rsid w:val="008E0656"/>
    <w:rsid w:val="008F73C1"/>
    <w:rsid w:val="008F7528"/>
    <w:rsid w:val="009C7C16"/>
    <w:rsid w:val="00A6164C"/>
    <w:rsid w:val="00B51427"/>
    <w:rsid w:val="00BA4D51"/>
    <w:rsid w:val="00BE64CA"/>
    <w:rsid w:val="00BF7C1B"/>
    <w:rsid w:val="00CA391E"/>
    <w:rsid w:val="00CD5102"/>
    <w:rsid w:val="00D960E4"/>
    <w:rsid w:val="00E251BB"/>
    <w:rsid w:val="00E34869"/>
    <w:rsid w:val="00E6383F"/>
    <w:rsid w:val="00E64B4E"/>
    <w:rsid w:val="00E752FE"/>
    <w:rsid w:val="00F34158"/>
    <w:rsid w:val="00F7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02F7"/>
  <w15:chartTrackingRefBased/>
  <w15:docId w15:val="{DE24A679-FEF9-40C9-BEB0-AD5C0CBA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Szczechowicz</dc:creator>
  <cp:keywords/>
  <dc:description/>
  <cp:lastModifiedBy>Krystyna Szczechowicz</cp:lastModifiedBy>
  <cp:revision>3</cp:revision>
  <dcterms:created xsi:type="dcterms:W3CDTF">2023-05-15T14:39:00Z</dcterms:created>
  <dcterms:modified xsi:type="dcterms:W3CDTF">2023-05-15T14:42:00Z</dcterms:modified>
</cp:coreProperties>
</file>