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2225" w14:textId="77777777" w:rsidR="000D50BA" w:rsidRDefault="000D50BA" w:rsidP="000D50BA">
      <w:pPr>
        <w:spacing w:line="276" w:lineRule="auto"/>
        <w:rPr>
          <w:rFonts w:ascii="Garamond" w:hAnsi="Garamond"/>
          <w:b/>
          <w:bCs/>
          <w:sz w:val="26"/>
          <w:szCs w:val="26"/>
        </w:rPr>
      </w:pPr>
    </w:p>
    <w:p w14:paraId="6E2FEBEF" w14:textId="35D5B926" w:rsidR="000D50BA" w:rsidRDefault="000D50BA" w:rsidP="000D50BA">
      <w:pPr>
        <w:spacing w:line="276" w:lineRule="auto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BEZPIECZEŃSTWO WEW.</w:t>
      </w:r>
      <w:r>
        <w:rPr>
          <w:rFonts w:ascii="Garamond" w:hAnsi="Garamond"/>
          <w:b/>
          <w:bCs/>
          <w:sz w:val="26"/>
          <w:szCs w:val="26"/>
        </w:rPr>
        <w:t xml:space="preserve"> I STOPNIA</w:t>
      </w:r>
    </w:p>
    <w:p w14:paraId="3F7B31D3" w14:textId="77777777" w:rsidR="000D50BA" w:rsidRDefault="000D50BA" w:rsidP="000D50BA">
      <w:pPr>
        <w:spacing w:line="276" w:lineRule="auto"/>
        <w:rPr>
          <w:rFonts w:ascii="Garamond" w:hAnsi="Garamond"/>
          <w:b/>
          <w:bCs/>
          <w:sz w:val="26"/>
          <w:szCs w:val="26"/>
        </w:rPr>
      </w:pPr>
    </w:p>
    <w:p w14:paraId="74334B2F" w14:textId="77777777" w:rsidR="000D50BA" w:rsidRPr="004C0FB1" w:rsidRDefault="000D50BA" w:rsidP="000D50BA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Zagadnienia ogólne: </w:t>
      </w:r>
    </w:p>
    <w:p w14:paraId="6ED83A9D" w14:textId="77777777" w:rsidR="000D50BA" w:rsidRPr="004C0FB1" w:rsidRDefault="000D50BA" w:rsidP="000D50BA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Rodzaje postępowania cywilnego oraz podstawowe różnice między nimi. </w:t>
      </w:r>
    </w:p>
    <w:p w14:paraId="784D92A4" w14:textId="77777777" w:rsidR="000D50BA" w:rsidRPr="004C0FB1" w:rsidRDefault="000D50BA" w:rsidP="000D50BA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Pojęcie sprawy cywilnej. </w:t>
      </w:r>
    </w:p>
    <w:p w14:paraId="52FF9649" w14:textId="77777777" w:rsidR="000D50BA" w:rsidRPr="004C0FB1" w:rsidRDefault="000D50BA" w:rsidP="000D50BA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Przesłanki procesowe. </w:t>
      </w:r>
    </w:p>
    <w:p w14:paraId="32356056" w14:textId="77777777" w:rsidR="000D50BA" w:rsidRPr="004C0FB1" w:rsidRDefault="000D50BA" w:rsidP="000D50BA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Podmioty postępowania cywilnego: </w:t>
      </w:r>
    </w:p>
    <w:p w14:paraId="44BD99B6" w14:textId="77777777" w:rsidR="000D50BA" w:rsidRPr="004C0FB1" w:rsidRDefault="000D50BA" w:rsidP="000D50BA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Zdolność sądowa i procesowa. </w:t>
      </w:r>
    </w:p>
    <w:p w14:paraId="38BEA61F" w14:textId="77777777" w:rsidR="000D50BA" w:rsidRPr="004C0FB1" w:rsidRDefault="000D50BA" w:rsidP="000D50BA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Strony procesu. </w:t>
      </w:r>
    </w:p>
    <w:p w14:paraId="04F7C649" w14:textId="77777777" w:rsidR="000D50BA" w:rsidRPr="004C0FB1" w:rsidRDefault="000D50BA" w:rsidP="000D50BA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Sąd w postępowaniu cywilnym: </w:t>
      </w:r>
    </w:p>
    <w:p w14:paraId="307E9BE3" w14:textId="77777777" w:rsidR="000D50BA" w:rsidRPr="004C0FB1" w:rsidRDefault="000D50BA" w:rsidP="000D50BA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Pojęcie właściwości rzeczowej sądu i rodzaje. </w:t>
      </w:r>
    </w:p>
    <w:p w14:paraId="042F243E" w14:textId="77777777" w:rsidR="000D50BA" w:rsidRPr="004C0FB1" w:rsidRDefault="000D50BA" w:rsidP="000D50BA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Pojęcie właściwości miejscowej sądu i rodzaje. </w:t>
      </w:r>
    </w:p>
    <w:p w14:paraId="1F8E0AA9" w14:textId="77777777" w:rsidR="000D50BA" w:rsidRPr="004C0FB1" w:rsidRDefault="000D50BA" w:rsidP="000D50BA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Skład sądu I oraz w II instancji. </w:t>
      </w:r>
    </w:p>
    <w:p w14:paraId="273BA859" w14:textId="77777777" w:rsidR="000D50BA" w:rsidRPr="004C0FB1" w:rsidRDefault="000D50BA" w:rsidP="000D50BA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Wyłączenie sędziego. </w:t>
      </w:r>
    </w:p>
    <w:p w14:paraId="36B62597" w14:textId="77777777" w:rsidR="000D50BA" w:rsidRPr="004C0FB1" w:rsidRDefault="000D50BA" w:rsidP="000D50BA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Pełnomocnictwo procesowe: </w:t>
      </w:r>
    </w:p>
    <w:p w14:paraId="04CCE1BC" w14:textId="77777777" w:rsidR="000D50BA" w:rsidRPr="004C0FB1" w:rsidRDefault="000D50BA" w:rsidP="000D50BA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Pojęcie pełnomocnictwa. </w:t>
      </w:r>
    </w:p>
    <w:p w14:paraId="42FC8E89" w14:textId="77777777" w:rsidR="000D50BA" w:rsidRPr="004C0FB1" w:rsidRDefault="000D50BA" w:rsidP="000D50BA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Rodzaje pełnomocnictwa. </w:t>
      </w:r>
    </w:p>
    <w:p w14:paraId="6DF5022C" w14:textId="77777777" w:rsidR="000D50BA" w:rsidRPr="004C0FB1" w:rsidRDefault="000D50BA" w:rsidP="000D50BA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Przymus adwokacko-radcowski. </w:t>
      </w:r>
    </w:p>
    <w:p w14:paraId="6B613B1B" w14:textId="77777777" w:rsidR="000D50BA" w:rsidRPr="004C0FB1" w:rsidRDefault="000D50BA" w:rsidP="000D50BA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Koszty procesu </w:t>
      </w:r>
    </w:p>
    <w:p w14:paraId="0C257505" w14:textId="77777777" w:rsidR="000D50BA" w:rsidRPr="004C0FB1" w:rsidRDefault="000D50BA" w:rsidP="000D50BA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Pojęcie i zakres kosztów procesu. </w:t>
      </w:r>
    </w:p>
    <w:p w14:paraId="1406FE30" w14:textId="77777777" w:rsidR="000D50BA" w:rsidRPr="004C0FB1" w:rsidRDefault="000D50BA" w:rsidP="000D50BA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Zasady ponoszenia kosztów procesu. </w:t>
      </w:r>
    </w:p>
    <w:p w14:paraId="6B5221D8" w14:textId="77777777" w:rsidR="000D50BA" w:rsidRPr="004C0FB1" w:rsidRDefault="000D50BA" w:rsidP="000D50BA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>Orzekanie przez sądu o kosztach procesu.</w:t>
      </w:r>
    </w:p>
    <w:p w14:paraId="48E95454" w14:textId="77777777" w:rsidR="000D50BA" w:rsidRPr="004C0FB1" w:rsidRDefault="000D50BA" w:rsidP="000D50BA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Pisma procesowe: </w:t>
      </w:r>
    </w:p>
    <w:p w14:paraId="3A54F3E8" w14:textId="77777777" w:rsidR="000D50BA" w:rsidRPr="004C0FB1" w:rsidRDefault="000D50BA" w:rsidP="000D50BA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>Pojęcie pism procesowych.</w:t>
      </w:r>
    </w:p>
    <w:p w14:paraId="681DD981" w14:textId="77777777" w:rsidR="000D50BA" w:rsidRPr="004C0FB1" w:rsidRDefault="000D50BA" w:rsidP="000D50BA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Forma warunki formalne przewidziane dla pisma procesowego. </w:t>
      </w:r>
    </w:p>
    <w:p w14:paraId="5C2E1BFA" w14:textId="77777777" w:rsidR="000D50BA" w:rsidRPr="004C0FB1" w:rsidRDefault="000D50BA" w:rsidP="000D50BA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Procedura uzupełniania braków w piśmie procesowym. </w:t>
      </w:r>
    </w:p>
    <w:p w14:paraId="6FF43829" w14:textId="77777777" w:rsidR="000D50BA" w:rsidRPr="004C0FB1" w:rsidRDefault="000D50BA" w:rsidP="000D50BA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Skutki uzupełnienia braków (opłacenia pisma) w ustawowym terminie i skutki nieuzupełnienia tych braków. </w:t>
      </w:r>
    </w:p>
    <w:p w14:paraId="071B5DC8" w14:textId="77777777" w:rsidR="000D50BA" w:rsidRPr="004C0FB1" w:rsidRDefault="000D50BA" w:rsidP="000D50BA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Doręczenia: </w:t>
      </w:r>
    </w:p>
    <w:p w14:paraId="3FE96FE3" w14:textId="77777777" w:rsidR="000D50BA" w:rsidRPr="004C0FB1" w:rsidRDefault="000D50BA" w:rsidP="000D50BA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Doręczenia pism osobom fizycznym. </w:t>
      </w:r>
    </w:p>
    <w:p w14:paraId="79763413" w14:textId="77777777" w:rsidR="000D50BA" w:rsidRPr="004C0FB1" w:rsidRDefault="000D50BA" w:rsidP="000D50BA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Doręczenie pisma pełnomocnikowi. </w:t>
      </w:r>
    </w:p>
    <w:p w14:paraId="46B8AA39" w14:textId="77777777" w:rsidR="000D50BA" w:rsidRPr="004C0FB1" w:rsidRDefault="000D50BA" w:rsidP="000D50BA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>Podmioty dokonujące doręczeń.</w:t>
      </w:r>
    </w:p>
    <w:p w14:paraId="35672725" w14:textId="77777777" w:rsidR="000D50BA" w:rsidRPr="004C0FB1" w:rsidRDefault="000D50BA" w:rsidP="000D50BA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Posiedzenia sądowe: </w:t>
      </w:r>
    </w:p>
    <w:p w14:paraId="5155997F" w14:textId="77777777" w:rsidR="000D50BA" w:rsidRPr="004C0FB1" w:rsidRDefault="000D50BA" w:rsidP="000D50BA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Zawiadamianie o terminach posiedzeń. </w:t>
      </w:r>
    </w:p>
    <w:p w14:paraId="5BEE7BEB" w14:textId="77777777" w:rsidR="000D50BA" w:rsidRPr="004C0FB1" w:rsidRDefault="000D50BA" w:rsidP="000D50BA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>Przebieg rozprawy</w:t>
      </w:r>
      <w:r>
        <w:rPr>
          <w:rFonts w:ascii="Garamond" w:hAnsi="Garamond"/>
          <w:sz w:val="26"/>
          <w:szCs w:val="26"/>
        </w:rPr>
        <w:t>.</w:t>
      </w:r>
    </w:p>
    <w:p w14:paraId="6714DDF4" w14:textId="77777777" w:rsidR="000D50BA" w:rsidRPr="004C0FB1" w:rsidRDefault="000D50BA" w:rsidP="000D50BA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Odroczenie rozprawy. </w:t>
      </w:r>
    </w:p>
    <w:p w14:paraId="2693D5F3" w14:textId="77777777" w:rsidR="000D50BA" w:rsidRPr="004C0FB1" w:rsidRDefault="000D50BA" w:rsidP="000D50BA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Terminy: </w:t>
      </w:r>
    </w:p>
    <w:p w14:paraId="10838BDE" w14:textId="77777777" w:rsidR="000D50BA" w:rsidRPr="004C0FB1" w:rsidRDefault="000D50BA" w:rsidP="000D50BA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Rodzaje i charakterystyka terminów w postępowaniu cywilnym. </w:t>
      </w:r>
    </w:p>
    <w:p w14:paraId="21998D28" w14:textId="77777777" w:rsidR="000D50BA" w:rsidRPr="004C0FB1" w:rsidRDefault="000D50BA" w:rsidP="000D50BA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Przesłanki przywrócenia terminu. </w:t>
      </w:r>
    </w:p>
    <w:p w14:paraId="1AC8F247" w14:textId="77777777" w:rsidR="000D50BA" w:rsidRPr="004C0FB1" w:rsidRDefault="000D50BA" w:rsidP="000D50BA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lastRenderedPageBreak/>
        <w:t xml:space="preserve">Pozew i powództwo: </w:t>
      </w:r>
    </w:p>
    <w:p w14:paraId="2A0350DB" w14:textId="77777777" w:rsidR="000D50BA" w:rsidRPr="004C0FB1" w:rsidRDefault="000D50BA" w:rsidP="000D50BA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>Odpowiedź na pozew</w:t>
      </w:r>
      <w:r>
        <w:rPr>
          <w:rFonts w:ascii="Garamond" w:hAnsi="Garamond"/>
          <w:sz w:val="26"/>
          <w:szCs w:val="26"/>
        </w:rPr>
        <w:t>.</w:t>
      </w:r>
      <w:r w:rsidRPr="004C0FB1">
        <w:rPr>
          <w:rFonts w:ascii="Garamond" w:hAnsi="Garamond"/>
          <w:sz w:val="26"/>
          <w:szCs w:val="26"/>
        </w:rPr>
        <w:t xml:space="preserve"> </w:t>
      </w:r>
    </w:p>
    <w:p w14:paraId="5C41AAD6" w14:textId="77777777" w:rsidR="000D50BA" w:rsidRPr="004C0FB1" w:rsidRDefault="000D50BA" w:rsidP="000D50BA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Pojęcie pozwu i warunki formalne pozwu. </w:t>
      </w:r>
    </w:p>
    <w:p w14:paraId="5E43C64E" w14:textId="77777777" w:rsidR="000D50BA" w:rsidRPr="004C0FB1" w:rsidRDefault="000D50BA" w:rsidP="000D50BA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Skutki prawne doręczenia pozwu pozwanemu. </w:t>
      </w:r>
    </w:p>
    <w:p w14:paraId="691B941F" w14:textId="77777777" w:rsidR="000D50BA" w:rsidRPr="004C0FB1" w:rsidRDefault="000D50BA" w:rsidP="000D50BA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Odrzucenie pozwu. </w:t>
      </w:r>
    </w:p>
    <w:p w14:paraId="620E57C7" w14:textId="77777777" w:rsidR="000D50BA" w:rsidRPr="004C0FB1" w:rsidRDefault="000D50BA" w:rsidP="000D50BA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Dowody i postępowanie dowodowe: </w:t>
      </w:r>
    </w:p>
    <w:p w14:paraId="5B4A6A6C" w14:textId="77777777" w:rsidR="000D50BA" w:rsidRPr="004C0FB1" w:rsidRDefault="000D50BA" w:rsidP="000D50BA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>Zasada swobodnej oceny dowodów</w:t>
      </w:r>
      <w:r>
        <w:rPr>
          <w:rFonts w:ascii="Garamond" w:hAnsi="Garamond"/>
          <w:sz w:val="26"/>
          <w:szCs w:val="26"/>
        </w:rPr>
        <w:t>.</w:t>
      </w:r>
    </w:p>
    <w:p w14:paraId="50E1981C" w14:textId="77777777" w:rsidR="000D50BA" w:rsidRPr="004C0FB1" w:rsidRDefault="000D50BA" w:rsidP="000D50BA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Przeprowadzenie dowodu. </w:t>
      </w:r>
    </w:p>
    <w:p w14:paraId="79955311" w14:textId="77777777" w:rsidR="000D50BA" w:rsidRPr="004C0FB1" w:rsidRDefault="000D50BA" w:rsidP="000D50BA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Dowód z </w:t>
      </w:r>
      <w:proofErr w:type="gramStart"/>
      <w:r w:rsidRPr="004C0FB1">
        <w:rPr>
          <w:rFonts w:ascii="Garamond" w:hAnsi="Garamond"/>
          <w:sz w:val="26"/>
          <w:szCs w:val="26"/>
        </w:rPr>
        <w:t>dokumentu .</w:t>
      </w:r>
      <w:proofErr w:type="gramEnd"/>
      <w:r w:rsidRPr="004C0FB1">
        <w:rPr>
          <w:rFonts w:ascii="Garamond" w:hAnsi="Garamond"/>
          <w:sz w:val="26"/>
          <w:szCs w:val="26"/>
        </w:rPr>
        <w:t xml:space="preserve"> </w:t>
      </w:r>
    </w:p>
    <w:p w14:paraId="70A0BEC4" w14:textId="77777777" w:rsidR="000D50BA" w:rsidRPr="004C0FB1" w:rsidRDefault="000D50BA" w:rsidP="000D50BA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>Dowód z zeznania świadka.</w:t>
      </w:r>
    </w:p>
    <w:p w14:paraId="61C34E53" w14:textId="77777777" w:rsidR="000D50BA" w:rsidRPr="004C0FB1" w:rsidRDefault="000D50BA" w:rsidP="000D50BA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Dowód z opinii biegłego. </w:t>
      </w:r>
    </w:p>
    <w:p w14:paraId="1CA0C05D" w14:textId="77777777" w:rsidR="000D50BA" w:rsidRPr="004C0FB1" w:rsidRDefault="000D50BA" w:rsidP="000D50BA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>Oględziny.</w:t>
      </w:r>
    </w:p>
    <w:p w14:paraId="5E006D13" w14:textId="77777777" w:rsidR="000D50BA" w:rsidRPr="004C0FB1" w:rsidRDefault="000D50BA" w:rsidP="000D50BA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>Dowód z przesłuchania stron.</w:t>
      </w:r>
    </w:p>
    <w:p w14:paraId="51656212" w14:textId="77777777" w:rsidR="000D50BA" w:rsidRPr="004C0FB1" w:rsidRDefault="000D50BA" w:rsidP="000D50BA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Orzeczenia sądu: </w:t>
      </w:r>
    </w:p>
    <w:p w14:paraId="39702328" w14:textId="77777777" w:rsidR="000D50BA" w:rsidRPr="00CF1582" w:rsidRDefault="000D50BA" w:rsidP="000D50BA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 xml:space="preserve">Rodzaje orzeczeń sądu. </w:t>
      </w:r>
    </w:p>
    <w:p w14:paraId="1E018E79" w14:textId="77777777" w:rsidR="000D50BA" w:rsidRPr="00CF1582" w:rsidRDefault="000D50BA" w:rsidP="000D50BA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 xml:space="preserve">Pojęcie i istota wyroku. </w:t>
      </w:r>
    </w:p>
    <w:p w14:paraId="3CC382BC" w14:textId="77777777" w:rsidR="000D50BA" w:rsidRPr="00CF1582" w:rsidRDefault="000D50BA" w:rsidP="000D50BA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 xml:space="preserve">Cechy charakterystyczne wyroku zaocznego. </w:t>
      </w:r>
    </w:p>
    <w:p w14:paraId="337B4AC7" w14:textId="77777777" w:rsidR="000D50BA" w:rsidRPr="00CF1582" w:rsidRDefault="000D50BA" w:rsidP="000D50BA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 xml:space="preserve">Pojęcie, istota i rodzaje postanowień sądu. </w:t>
      </w:r>
    </w:p>
    <w:p w14:paraId="1BF07E06" w14:textId="77777777" w:rsidR="000D50BA" w:rsidRPr="00CF1582" w:rsidRDefault="000D50BA" w:rsidP="000D50BA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 xml:space="preserve">Prawomocność orzeczeń. </w:t>
      </w:r>
    </w:p>
    <w:p w14:paraId="741F7BD3" w14:textId="77777777" w:rsidR="000D50BA" w:rsidRPr="004C0FB1" w:rsidRDefault="000D50BA" w:rsidP="000D50BA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Środki odwoławcze: </w:t>
      </w:r>
    </w:p>
    <w:p w14:paraId="76DE5113" w14:textId="77777777" w:rsidR="000D50BA" w:rsidRPr="00CF1582" w:rsidRDefault="000D50BA" w:rsidP="000D50BA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>Apelacja - od jakich orzeczeń przysługuje.</w:t>
      </w:r>
    </w:p>
    <w:p w14:paraId="49D936D2" w14:textId="77777777" w:rsidR="000D50BA" w:rsidRPr="00CF1582" w:rsidRDefault="000D50BA" w:rsidP="000D50BA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 xml:space="preserve">Termin i zasady wnoszenia apelacji. </w:t>
      </w:r>
    </w:p>
    <w:p w14:paraId="2D18E5F0" w14:textId="77777777" w:rsidR="000D50BA" w:rsidRPr="00CF1582" w:rsidRDefault="000D50BA" w:rsidP="000D50BA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 xml:space="preserve">Zażalenie - od jakich orzeczeń przysługuje. </w:t>
      </w:r>
    </w:p>
    <w:p w14:paraId="2F3A0540" w14:textId="77777777" w:rsidR="000D50BA" w:rsidRPr="004C0FB1" w:rsidRDefault="000D50BA" w:rsidP="000D50BA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Nadzwyczajne środki zaskarżenia: </w:t>
      </w:r>
    </w:p>
    <w:p w14:paraId="5FE832A7" w14:textId="77777777" w:rsidR="000D50BA" w:rsidRPr="00CF1582" w:rsidRDefault="000D50BA" w:rsidP="000D50BA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 xml:space="preserve">Skarga kasacyjna – od jakich orzeczeń przysługuje. </w:t>
      </w:r>
    </w:p>
    <w:p w14:paraId="69EC18AB" w14:textId="77777777" w:rsidR="000D50BA" w:rsidRPr="00CF1582" w:rsidRDefault="000D50BA" w:rsidP="000D50BA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 xml:space="preserve">Termin i zasady wnoszenia skargi kasacyjnej. </w:t>
      </w:r>
    </w:p>
    <w:p w14:paraId="217B3675" w14:textId="77777777" w:rsidR="000D50BA" w:rsidRPr="00CF1582" w:rsidRDefault="000D50BA" w:rsidP="000D50BA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>Niedopuszczalność wniesienia skargi kasacyjnej.</w:t>
      </w:r>
    </w:p>
    <w:p w14:paraId="0EE4F448" w14:textId="77777777" w:rsidR="000D50BA" w:rsidRPr="00CF1582" w:rsidRDefault="000D50BA" w:rsidP="000D50BA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>Oddalenie i uwzględnienie skargi kasacyjnej.</w:t>
      </w:r>
    </w:p>
    <w:p w14:paraId="44DE6BF7" w14:textId="77777777" w:rsidR="00BC69D6" w:rsidRDefault="00BC69D6"/>
    <w:sectPr w:rsidR="00BC69D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3677" w14:textId="77777777" w:rsidR="004C0FB1" w:rsidRPr="004C0FB1" w:rsidRDefault="00000000" w:rsidP="004C0FB1">
    <w:pPr>
      <w:jc w:val="center"/>
      <w:rPr>
        <w:rFonts w:ascii="Garamond" w:hAnsi="Garamond"/>
        <w:b/>
        <w:bCs/>
        <w:sz w:val="26"/>
        <w:szCs w:val="26"/>
      </w:rPr>
    </w:pPr>
    <w:r w:rsidRPr="004C0FB1">
      <w:rPr>
        <w:rFonts w:ascii="Garamond" w:hAnsi="Garamond"/>
        <w:b/>
        <w:bCs/>
        <w:sz w:val="26"/>
        <w:szCs w:val="26"/>
      </w:rPr>
      <w:t xml:space="preserve">Katedra Postępowania Cywilnego </w:t>
    </w:r>
    <w:r>
      <w:rPr>
        <w:rFonts w:ascii="Garamond" w:hAnsi="Garamond"/>
        <w:b/>
        <w:bCs/>
        <w:sz w:val="26"/>
        <w:szCs w:val="26"/>
      </w:rPr>
      <w:t>i Ochrony Prawnej</w:t>
    </w:r>
  </w:p>
  <w:p w14:paraId="38423192" w14:textId="77777777" w:rsidR="004C0FB1" w:rsidRPr="004C0FB1" w:rsidRDefault="00000000" w:rsidP="004C0FB1">
    <w:pPr>
      <w:pStyle w:val="Nagwek"/>
      <w:jc w:val="center"/>
      <w:rPr>
        <w:rFonts w:ascii="Garamond" w:hAnsi="Garamond"/>
      </w:rPr>
    </w:pPr>
    <w:r w:rsidRPr="004C0FB1">
      <w:rPr>
        <w:rFonts w:ascii="Garamond" w:hAnsi="Garamond"/>
      </w:rPr>
      <w:t xml:space="preserve">dr hab. Jarosław Szczechowicz, prof. UWM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0FD"/>
    <w:multiLevelType w:val="hybridMultilevel"/>
    <w:tmpl w:val="CF1050A6"/>
    <w:lvl w:ilvl="0" w:tplc="C7FE0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826AB"/>
    <w:multiLevelType w:val="hybridMultilevel"/>
    <w:tmpl w:val="362238C2"/>
    <w:lvl w:ilvl="0" w:tplc="160E7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55258"/>
    <w:multiLevelType w:val="hybridMultilevel"/>
    <w:tmpl w:val="64826586"/>
    <w:lvl w:ilvl="0" w:tplc="34200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2B87"/>
    <w:multiLevelType w:val="hybridMultilevel"/>
    <w:tmpl w:val="461C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C658E"/>
    <w:multiLevelType w:val="hybridMultilevel"/>
    <w:tmpl w:val="5594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1CDF"/>
    <w:multiLevelType w:val="hybridMultilevel"/>
    <w:tmpl w:val="178CA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D6949"/>
    <w:multiLevelType w:val="hybridMultilevel"/>
    <w:tmpl w:val="0BFAB55E"/>
    <w:lvl w:ilvl="0" w:tplc="34200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B32D7"/>
    <w:multiLevelType w:val="hybridMultilevel"/>
    <w:tmpl w:val="E4E8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64CC4"/>
    <w:multiLevelType w:val="hybridMultilevel"/>
    <w:tmpl w:val="3A96F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36CBA"/>
    <w:multiLevelType w:val="hybridMultilevel"/>
    <w:tmpl w:val="9560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280"/>
    <w:multiLevelType w:val="hybridMultilevel"/>
    <w:tmpl w:val="72F0C7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09E89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F634C"/>
    <w:multiLevelType w:val="hybridMultilevel"/>
    <w:tmpl w:val="ADA4E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430F2"/>
    <w:multiLevelType w:val="hybridMultilevel"/>
    <w:tmpl w:val="AE02F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070868">
    <w:abstractNumId w:val="5"/>
  </w:num>
  <w:num w:numId="2" w16cid:durableId="2117551507">
    <w:abstractNumId w:val="9"/>
  </w:num>
  <w:num w:numId="3" w16cid:durableId="1856307662">
    <w:abstractNumId w:val="12"/>
  </w:num>
  <w:num w:numId="4" w16cid:durableId="1547638736">
    <w:abstractNumId w:val="10"/>
  </w:num>
  <w:num w:numId="5" w16cid:durableId="958529856">
    <w:abstractNumId w:val="1"/>
  </w:num>
  <w:num w:numId="6" w16cid:durableId="354616844">
    <w:abstractNumId w:val="0"/>
  </w:num>
  <w:num w:numId="7" w16cid:durableId="419255017">
    <w:abstractNumId w:val="2"/>
  </w:num>
  <w:num w:numId="8" w16cid:durableId="26878353">
    <w:abstractNumId w:val="6"/>
  </w:num>
  <w:num w:numId="9" w16cid:durableId="1557475149">
    <w:abstractNumId w:val="3"/>
  </w:num>
  <w:num w:numId="10" w16cid:durableId="1756634289">
    <w:abstractNumId w:val="7"/>
  </w:num>
  <w:num w:numId="11" w16cid:durableId="1454442122">
    <w:abstractNumId w:val="11"/>
  </w:num>
  <w:num w:numId="12" w16cid:durableId="251017451">
    <w:abstractNumId w:val="4"/>
  </w:num>
  <w:num w:numId="13" w16cid:durableId="13180678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9F"/>
    <w:rsid w:val="000D50BA"/>
    <w:rsid w:val="00BC69D6"/>
    <w:rsid w:val="00BF150B"/>
    <w:rsid w:val="00E0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E2C1"/>
  <w15:chartTrackingRefBased/>
  <w15:docId w15:val="{189560CE-238D-4BDC-A102-0588940B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0B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0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0B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Frąckowiak</dc:creator>
  <cp:keywords/>
  <dc:description/>
  <cp:lastModifiedBy>Hanna Frąckowiak</cp:lastModifiedBy>
  <cp:revision>2</cp:revision>
  <dcterms:created xsi:type="dcterms:W3CDTF">2023-05-10T06:43:00Z</dcterms:created>
  <dcterms:modified xsi:type="dcterms:W3CDTF">2023-05-10T06:44:00Z</dcterms:modified>
</cp:coreProperties>
</file>