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5035" w14:textId="77777777" w:rsidR="00EC6F0F" w:rsidRPr="00B32114" w:rsidRDefault="00EC6F0F" w:rsidP="00050B7B">
      <w:pPr>
        <w:spacing w:line="276" w:lineRule="auto"/>
        <w:rPr>
          <w:rFonts w:ascii="Arial" w:hAnsi="Arial" w:cs="Arial"/>
          <w:sz w:val="20"/>
          <w:szCs w:val="20"/>
        </w:rPr>
      </w:pPr>
    </w:p>
    <w:p w14:paraId="2B42D34A" w14:textId="77777777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Katedra Prawa Pracy i Prawa Socjalnego</w:t>
      </w:r>
    </w:p>
    <w:p w14:paraId="3DB0947E" w14:textId="68266ACD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pytania egzamin dyplomowy</w:t>
      </w:r>
    </w:p>
    <w:p w14:paraId="35D92701" w14:textId="785C9457" w:rsidR="001B76ED" w:rsidRPr="00B32114" w:rsidRDefault="001B76ED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 xml:space="preserve">kierunek: </w:t>
      </w:r>
      <w:r w:rsidR="00681185" w:rsidRPr="00681185">
        <w:rPr>
          <w:rFonts w:ascii="Arial" w:hAnsi="Arial" w:cs="Arial"/>
          <w:b/>
          <w:bCs/>
          <w:sz w:val="20"/>
          <w:szCs w:val="20"/>
        </w:rPr>
        <w:t>bezpieczeństwo wewnętrzne</w:t>
      </w:r>
      <w:r w:rsidR="00681185" w:rsidRPr="00681185">
        <w:rPr>
          <w:sz w:val="20"/>
          <w:szCs w:val="20"/>
        </w:rPr>
        <w:t xml:space="preserve"> </w:t>
      </w:r>
      <w:r w:rsidR="0044000B" w:rsidRPr="00681185">
        <w:rPr>
          <w:rFonts w:ascii="Arial" w:hAnsi="Arial" w:cs="Arial"/>
          <w:b/>
          <w:sz w:val="16"/>
          <w:szCs w:val="16"/>
        </w:rPr>
        <w:t xml:space="preserve"> </w:t>
      </w:r>
      <w:r w:rsidR="0044000B" w:rsidRPr="0044000B">
        <w:rPr>
          <w:rFonts w:ascii="Arial" w:hAnsi="Arial" w:cs="Arial"/>
          <w:b/>
          <w:sz w:val="20"/>
          <w:szCs w:val="20"/>
        </w:rPr>
        <w:t>II st.</w:t>
      </w:r>
    </w:p>
    <w:p w14:paraId="3A3D6F77" w14:textId="77777777" w:rsidR="00B10824" w:rsidRPr="00B32114" w:rsidRDefault="00B10824" w:rsidP="00B10824">
      <w:pPr>
        <w:rPr>
          <w:rFonts w:ascii="Arial" w:hAnsi="Arial" w:cs="Arial"/>
          <w:sz w:val="20"/>
          <w:szCs w:val="20"/>
        </w:rPr>
      </w:pPr>
    </w:p>
    <w:p w14:paraId="67C7C8F7" w14:textId="77777777" w:rsidR="00DF2840" w:rsidRPr="00B32114" w:rsidRDefault="00DF2840" w:rsidP="00EE6B58">
      <w:pPr>
        <w:spacing w:line="360" w:lineRule="auto"/>
        <w:rPr>
          <w:rFonts w:ascii="Arial" w:hAnsi="Arial" w:cs="Arial"/>
          <w:sz w:val="20"/>
          <w:szCs w:val="20"/>
        </w:rPr>
      </w:pPr>
    </w:p>
    <w:p w14:paraId="7675AB08" w14:textId="77777777" w:rsidR="00DF2840" w:rsidRPr="00B32114" w:rsidRDefault="00DF2840" w:rsidP="00BF4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Definicja mobbingu.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B2F4E8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Dopuszczalność pracy w godzinach nadliczbowych.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0E3D421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Dyżur zakładowy 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F4DB5FA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Forma i treść oświadczenia woli o wypowiedzeniu.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34B16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Konstrukcja prawna wypowiedzenia zmieniającego.</w:t>
      </w:r>
    </w:p>
    <w:p w14:paraId="12A39584" w14:textId="6FD6281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Konsultacja związkowa wypowiedzenia a pracownicy niezrzeszeni w związkach zawodowych.</w:t>
      </w:r>
    </w:p>
    <w:p w14:paraId="28ABA100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„działaczy związkowych”.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B4C51BE" w14:textId="4C055E5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Ochrona trwałości stosunku pracy kobiecie w ciąży i w okresie urlopu macierzyńskiego. </w:t>
      </w:r>
    </w:p>
    <w:p w14:paraId="19E8D09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w związku z chorobą pracownika.</w:t>
      </w:r>
    </w:p>
    <w:p w14:paraId="1396561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Odszkodowanie jako skutek wadliwego rozwiązania umowy o pracę.</w:t>
      </w:r>
    </w:p>
    <w:p w14:paraId="09729804" w14:textId="20EEB52A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 i termin wypowiedzenia umowy o pracę.</w:t>
      </w:r>
    </w:p>
    <w:p w14:paraId="0C3E802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Okresy odpoczynku a czas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4C6786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Podstawowa norma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062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Podstawowe zasady prawa pracy.</w:t>
      </w:r>
    </w:p>
    <w:p w14:paraId="5055B745" w14:textId="562354FE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Dokonywanie czynności z zakresu prawa pracy za pracodawcę.</w:t>
      </w:r>
    </w:p>
    <w:p w14:paraId="0364BF64" w14:textId="24807409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Pojęcie i cechy stosunku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B0F135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Powstanie prawa do urlopu wypoczynkowego.</w:t>
      </w:r>
    </w:p>
    <w:p w14:paraId="1C65599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Powszechna ochrona trwałości stosunku pracy.</w:t>
      </w:r>
    </w:p>
    <w:p w14:paraId="772B4BD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Praca w niedzielę i święta.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309BB0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Przeciwdziałanie umową zawartym na czas określony.</w:t>
      </w:r>
    </w:p>
    <w:p w14:paraId="7CF259E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Przerywany system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870E955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materialnej odpowiedzialności pracownika.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EB4550C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Przywrócenie do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2F67E2" w14:textId="581FCFD2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Rola sądu orzekającego o skutkach wadliwego wypowiedzenia umowy o pracę (zakres związania </w:t>
      </w:r>
      <w:proofErr w:type="spellStart"/>
      <w:r w:rsidRPr="00B32114">
        <w:rPr>
          <w:rFonts w:ascii="Arial" w:hAnsi="Arial" w:cs="Arial"/>
          <w:sz w:val="20"/>
          <w:szCs w:val="20"/>
        </w:rPr>
        <w:t>niem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pracownika).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0B0F74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razie rozwiązania umowy o pracę zawartej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>na czas nieokreślony.</w:t>
      </w:r>
    </w:p>
    <w:p w14:paraId="3898E82C" w14:textId="5D0FC11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Regulamin pracy i regulamin wynagrodzeń.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00A749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wypadku wypowiedzenia umowy o pracę.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C28C2D8" w14:textId="162C8948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Rozwiązanie umowy o pracę z pracownikiem bez zachowania okresu wypowiedzenia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 xml:space="preserve">z winy </w:t>
      </w:r>
      <w:r w:rsidRPr="00B32114">
        <w:rPr>
          <w:rFonts w:ascii="Arial" w:hAnsi="Arial" w:cs="Arial"/>
          <w:sz w:val="20"/>
          <w:szCs w:val="20"/>
        </w:rPr>
        <w:lastRenderedPageBreak/>
        <w:t xml:space="preserve">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B32807A" w14:textId="48119C24" w:rsidR="00EF1053" w:rsidRPr="00B32114" w:rsidRDefault="00EF1053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Równoważny system czasu pracy.</w:t>
      </w:r>
    </w:p>
    <w:p w14:paraId="0C565455" w14:textId="1B77A4E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14">
        <w:rPr>
          <w:rFonts w:ascii="Arial" w:hAnsi="Arial" w:cs="Arial"/>
          <w:sz w:val="20"/>
          <w:szCs w:val="20"/>
        </w:rPr>
        <w:t>Semiimeratywność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norm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6EDEBA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Skutki wadliwego wypowiedzenia terminowej umowy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76A7B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Stosunek pracy a umowy cywilnoprawne.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30D9C01" w14:textId="0529CA30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Sytuacja prawna pracownika w okresie wypowiedzenia umowy o pracę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6C26C1DB" w14:textId="2F3E558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pracownika przed wypowiedzeniem umowy o pracę - definicja i rodzaje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25E7D3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trwałości stosunku pracy w związku z urlopem wychowawczym.</w:t>
      </w:r>
    </w:p>
    <w:p w14:paraId="499DB02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Umowa o zakazie konkurencji po ustaniu stosunku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6BC5BFF" w14:textId="23220780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Umowa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17CA31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5895CA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na żądanie.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1B569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Weekendowy system czasu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95DD5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Wymiar urlopu wypoczynkowego.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9B11CD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Wypowiedzenie zmieniające a porozumienie zmieniające.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AACCC6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wypowiedzenia umowy o pracę pracownikom w wieku przedemerytalnym.</w:t>
      </w:r>
    </w:p>
    <w:p w14:paraId="3229A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Zakres zastosowania wypowiedzenia zmieniającego.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33B2C0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Zasada planowanego udzielania urlopów wypoczynkowych.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01512CA" w14:textId="21C635A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Zasadność wypowiedzenia jako element ochrony powszechnej.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37E87BC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rozliczania pracy w godzinach nadliczbowych.</w:t>
      </w:r>
    </w:p>
    <w:p w14:paraId="7829F2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proporcjonalnego.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C3D12CC" w14:textId="7681F983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wypoczynkowego.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DD1217F" w14:textId="4ACBDE64" w:rsidR="00A178EE" w:rsidRPr="00B32114" w:rsidRDefault="00DF284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Źródła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4446104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przesłanki wprowadzenia oraz sposób </w:t>
      </w:r>
      <w:r w:rsidRPr="00B32114">
        <w:rPr>
          <w:rFonts w:ascii="Arial" w:hAnsi="Arial" w:cs="Arial"/>
          <w:sz w:val="20"/>
          <w:szCs w:val="20"/>
        </w:rPr>
        <w:br/>
        <w:t>przeprowadzania przez pracodawcę kontroli trzeźwości pracowników.</w:t>
      </w:r>
    </w:p>
    <w:p w14:paraId="52D5F606" w14:textId="70CA1995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wyjaśnić pojęcie i rodzaje środków działających podobnie do </w:t>
      </w:r>
      <w:r w:rsidRPr="00B32114">
        <w:rPr>
          <w:rFonts w:ascii="Arial" w:hAnsi="Arial" w:cs="Arial"/>
          <w:sz w:val="20"/>
          <w:szCs w:val="20"/>
        </w:rPr>
        <w:br/>
        <w:t xml:space="preserve">alkoholu i przestawić przesłanki wprowadzenia kontroli pracowników na </w:t>
      </w:r>
      <w:r w:rsidRPr="00B32114">
        <w:rPr>
          <w:rFonts w:ascii="Arial" w:hAnsi="Arial" w:cs="Arial"/>
          <w:sz w:val="20"/>
          <w:szCs w:val="20"/>
        </w:rPr>
        <w:br/>
        <w:t>obecność w ich organizmach tych środków.</w:t>
      </w:r>
    </w:p>
    <w:p w14:paraId="725B3ED0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omówić kontratyp od zasady równego traktowania w zatrudnieniu </w:t>
      </w:r>
      <w:r w:rsidRPr="00B32114">
        <w:rPr>
          <w:rFonts w:ascii="Arial" w:hAnsi="Arial" w:cs="Arial"/>
          <w:sz w:val="20"/>
          <w:szCs w:val="20"/>
        </w:rPr>
        <w:br/>
        <w:t>ze względu na religię, wyznanie lub światopogląd.</w:t>
      </w:r>
    </w:p>
    <w:p w14:paraId="55B69523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pojęcie przekonań politycznych i scharakteryzować </w:t>
      </w:r>
      <w:r w:rsidRPr="00B32114">
        <w:rPr>
          <w:rFonts w:ascii="Arial" w:hAnsi="Arial" w:cs="Arial"/>
          <w:sz w:val="20"/>
          <w:szCs w:val="20"/>
        </w:rPr>
        <w:br/>
        <w:t>zakaz dyskryminacji ze względu na przekonania polityczne.</w:t>
      </w:r>
    </w:p>
    <w:p w14:paraId="1FFE24F3" w14:textId="0E3DCEEB" w:rsidR="001B76ED" w:rsidRPr="00E67396" w:rsidRDefault="007F6070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pracy zdalnej.</w:t>
      </w:r>
    </w:p>
    <w:p w14:paraId="2676B9D4" w14:textId="4FD56B45" w:rsidR="001B76ED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pracowników w wieku przedemerytalnym oraz w czasie usprawiedliwionej nieobecności.</w:t>
      </w:r>
    </w:p>
    <w:p w14:paraId="75777E08" w14:textId="2A5BE600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lastRenderedPageBreak/>
        <w:t>Omówić zasadę dobór osobistych na gruncie na gruncie prawa pracy oraz jakie przysługują roszczenia.</w:t>
      </w:r>
    </w:p>
    <w:p w14:paraId="0C459D4F" w14:textId="5BEAAD3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powierzenia innej pracy niż określona w umowie o pracę.</w:t>
      </w:r>
    </w:p>
    <w:p w14:paraId="76C0C1EE" w14:textId="1094F90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jakie zmiany w kodeksie pracy wprowadziła Dyrektywa </w:t>
      </w:r>
      <w:proofErr w:type="spellStart"/>
      <w:r w:rsidRPr="00B32114">
        <w:rPr>
          <w:rFonts w:ascii="Arial" w:hAnsi="Arial" w:cs="Arial"/>
          <w:sz w:val="20"/>
          <w:szCs w:val="20"/>
        </w:rPr>
        <w:t>work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-life </w:t>
      </w:r>
      <w:proofErr w:type="spellStart"/>
      <w:r w:rsidRPr="00B32114">
        <w:rPr>
          <w:rFonts w:ascii="Arial" w:hAnsi="Arial" w:cs="Arial"/>
          <w:sz w:val="20"/>
          <w:szCs w:val="20"/>
        </w:rPr>
        <w:t>balance</w:t>
      </w:r>
      <w:proofErr w:type="spellEnd"/>
      <w:r w:rsidRPr="00B32114">
        <w:rPr>
          <w:rFonts w:ascii="Arial" w:hAnsi="Arial" w:cs="Arial"/>
          <w:sz w:val="20"/>
          <w:szCs w:val="20"/>
        </w:rPr>
        <w:t>.</w:t>
      </w:r>
    </w:p>
    <w:p w14:paraId="243861F6" w14:textId="6BF5E854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danych osobowych w miejscu pracy.</w:t>
      </w:r>
    </w:p>
    <w:p w14:paraId="25024DF9" w14:textId="6EBF60E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podstawowych obowiązków pracownika wynikające ze stosunku pracy.</w:t>
      </w:r>
    </w:p>
    <w:p w14:paraId="1388A9A1" w14:textId="11953D7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 jakim trybie pracodawca może pociągnąć pracownika do odpowiedzialności porządkowej.</w:t>
      </w:r>
    </w:p>
    <w:p w14:paraId="2422D797" w14:textId="5AF9F8F5" w:rsidR="0091660C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odpowiedzialności materialnej za powierzone mienie.</w:t>
      </w:r>
    </w:p>
    <w:p w14:paraId="5C48BCDA" w14:textId="4C65E1E5" w:rsidR="00EE706A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wydania świadectwa pracy pracownikowi.</w:t>
      </w:r>
    </w:p>
    <w:p w14:paraId="07AF9A19" w14:textId="719AA0CC" w:rsidR="00A178EE" w:rsidRPr="00B32114" w:rsidRDefault="00EE706A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Przyznanie prawa do zwolnienia od pracy z powodu działania siły wyższej. </w:t>
      </w:r>
    </w:p>
    <w:p w14:paraId="5C2C1F12" w14:textId="5EAE00AF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i cechy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23B0DA8B" w14:textId="605958BC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Podstawy nawiązania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2BCDAA4" w14:textId="4673B7A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Przejście zakładu pracy na innego pracodawcę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321C9EBE" w14:textId="1E8A9B4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konkurencji po zakończeniu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F02BEB6" w14:textId="776FFEB0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775AFDDE" w14:textId="2166950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Rekompensata pracy w godzinach nadliczbowych</w:t>
      </w:r>
      <w:r w:rsidR="00E67396">
        <w:rPr>
          <w:rFonts w:ascii="Arial" w:hAnsi="Arial" w:cs="Arial"/>
          <w:sz w:val="20"/>
          <w:szCs w:val="20"/>
        </w:rPr>
        <w:t>.</w:t>
      </w:r>
    </w:p>
    <w:p w14:paraId="78CA1EDD" w14:textId="2982FE68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Dyżur</w:t>
      </w:r>
      <w:r w:rsidR="00E67396">
        <w:rPr>
          <w:rFonts w:ascii="Arial" w:hAnsi="Arial" w:cs="Arial"/>
          <w:sz w:val="20"/>
          <w:szCs w:val="20"/>
        </w:rPr>
        <w:t>.</w:t>
      </w:r>
    </w:p>
    <w:p w14:paraId="7D0EEFCE" w14:textId="27961F66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Wypowiedzenie zmieniające warunki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4112A4DA" w14:textId="453F53E9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rozwiązania umowy o pracę bez wypowiedzenia z winy pracownika</w:t>
      </w:r>
      <w:r w:rsidR="00E67396">
        <w:rPr>
          <w:rFonts w:ascii="Arial" w:hAnsi="Arial" w:cs="Arial"/>
          <w:sz w:val="20"/>
          <w:szCs w:val="20"/>
        </w:rPr>
        <w:t>.</w:t>
      </w:r>
    </w:p>
    <w:p w14:paraId="1C692E04" w14:textId="01A4BA92" w:rsidR="00B32114" w:rsidRDefault="003F044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Wygaśnięcie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9734B9C" w14:textId="3D70689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obowiązki spoczywają na pracodawcy w zakresie wystawiania świadectwa pracy?</w:t>
      </w:r>
    </w:p>
    <w:p w14:paraId="07288847" w14:textId="0A1FD115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prowadzenia i przechowywania dokumentacji pracowniczej</w:t>
      </w:r>
      <w:r w:rsidR="00E67396">
        <w:rPr>
          <w:rFonts w:ascii="Arial" w:hAnsi="Arial" w:cs="Arial"/>
          <w:sz w:val="20"/>
          <w:szCs w:val="20"/>
        </w:rPr>
        <w:t>.</w:t>
      </w:r>
    </w:p>
    <w:p w14:paraId="3900AEC9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porządkowa pracowników?</w:t>
      </w:r>
    </w:p>
    <w:p w14:paraId="6A3E2830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 jest tryb nakładania kary porządkowej?</w:t>
      </w:r>
    </w:p>
    <w:p w14:paraId="6D98AB1A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Na czym polega odpowiedzialność materialna pracowników? </w:t>
      </w:r>
    </w:p>
    <w:p w14:paraId="14E8F358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za mienie powierzone pracownikowi?</w:t>
      </w:r>
    </w:p>
    <w:p w14:paraId="47CC23DA" w14:textId="11D3EC60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Wykroczenia przeciwko prawom pracowniczym</w:t>
      </w:r>
      <w:r w:rsidR="00E67396">
        <w:rPr>
          <w:rFonts w:ascii="Arial" w:hAnsi="Arial" w:cs="Arial"/>
          <w:sz w:val="20"/>
          <w:szCs w:val="20"/>
        </w:rPr>
        <w:t>.</w:t>
      </w:r>
    </w:p>
    <w:p w14:paraId="7D883477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Jaką odpowiedzialność ponosi pracodawca za wykroczenia przeciwko prawom pracowniczym?</w:t>
      </w:r>
    </w:p>
    <w:p w14:paraId="6D51A400" w14:textId="0C1EBA0B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Nagrody i premie</w:t>
      </w:r>
      <w:r w:rsidR="00E67396">
        <w:rPr>
          <w:rFonts w:ascii="Arial" w:hAnsi="Arial" w:cs="Arial"/>
          <w:sz w:val="20"/>
          <w:szCs w:val="20"/>
        </w:rPr>
        <w:t>.</w:t>
      </w:r>
    </w:p>
    <w:p w14:paraId="700D8E0E" w14:textId="594D78C3" w:rsidR="009E1541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dokonywania potrąceń z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806160B" w14:textId="2FE758FC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scharakteryzować zasadę prawa do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079EF61" w14:textId="53A9B090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Dyskryminacja bezpośrednia</w:t>
      </w:r>
      <w:r>
        <w:rPr>
          <w:rFonts w:ascii="Arial" w:hAnsi="Arial" w:cs="Arial"/>
          <w:sz w:val="20"/>
          <w:szCs w:val="20"/>
        </w:rPr>
        <w:t xml:space="preserve">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E17A546" w14:textId="459DD964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32114">
        <w:rPr>
          <w:rFonts w:ascii="Arial" w:hAnsi="Arial" w:cs="Arial"/>
          <w:sz w:val="20"/>
          <w:szCs w:val="20"/>
        </w:rPr>
        <w:t>yskryminacja pośrednia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AC15D99" w14:textId="6C200F83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roszczenia przysługują pracownikowi z tytułu mobbingu</w:t>
      </w:r>
      <w:r>
        <w:rPr>
          <w:rFonts w:ascii="Arial" w:hAnsi="Arial" w:cs="Arial"/>
          <w:sz w:val="20"/>
          <w:szCs w:val="20"/>
        </w:rPr>
        <w:t>?</w:t>
      </w:r>
    </w:p>
    <w:p w14:paraId="0C72E0CB" w14:textId="74CBB2F8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wychowawczy</w:t>
      </w:r>
      <w:r w:rsidR="00E67396">
        <w:rPr>
          <w:rFonts w:ascii="Arial" w:hAnsi="Arial" w:cs="Arial"/>
          <w:sz w:val="20"/>
          <w:szCs w:val="20"/>
        </w:rPr>
        <w:t>.</w:t>
      </w:r>
    </w:p>
    <w:p w14:paraId="2E0F9E8C" w14:textId="51F9BCC5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 na czas pracy u innego pracodawcy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C851401" w14:textId="063247D0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32114" w:rsidRPr="00B32114">
        <w:rPr>
          <w:rFonts w:ascii="Arial" w:hAnsi="Arial" w:cs="Arial"/>
          <w:sz w:val="20"/>
          <w:szCs w:val="20"/>
        </w:rPr>
        <w:t>echy urlopu wypoczynkowego</w:t>
      </w:r>
      <w:r>
        <w:rPr>
          <w:rFonts w:ascii="Arial" w:hAnsi="Arial" w:cs="Arial"/>
          <w:sz w:val="20"/>
          <w:szCs w:val="20"/>
        </w:rPr>
        <w:t>.</w:t>
      </w:r>
    </w:p>
    <w:p w14:paraId="3D7C4022" w14:textId="398A3579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lastRenderedPageBreak/>
        <w:t>Świadectwo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0317999" w14:textId="1F667B05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32114" w:rsidRPr="00B32114">
        <w:rPr>
          <w:rFonts w:ascii="Arial" w:hAnsi="Arial" w:cs="Arial"/>
          <w:sz w:val="20"/>
          <w:szCs w:val="20"/>
        </w:rPr>
        <w:t>ystem przerywanego czasu pracy</w:t>
      </w:r>
      <w:r>
        <w:rPr>
          <w:rFonts w:ascii="Arial" w:hAnsi="Arial" w:cs="Arial"/>
          <w:sz w:val="20"/>
          <w:szCs w:val="20"/>
        </w:rPr>
        <w:t>.</w:t>
      </w:r>
    </w:p>
    <w:p w14:paraId="06AEEFE0" w14:textId="6C449DC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Odprawa pośmiertna</w:t>
      </w:r>
      <w:r>
        <w:rPr>
          <w:rFonts w:ascii="Arial" w:hAnsi="Arial" w:cs="Arial"/>
          <w:sz w:val="20"/>
          <w:szCs w:val="20"/>
        </w:rPr>
        <w:t>.</w:t>
      </w:r>
    </w:p>
    <w:p w14:paraId="7B1BE5F6" w14:textId="20FEDBD7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67396">
        <w:rPr>
          <w:rFonts w:ascii="Arial" w:hAnsi="Arial" w:cs="Arial"/>
          <w:sz w:val="20"/>
          <w:szCs w:val="20"/>
        </w:rPr>
        <w:t>dprawa emerytalna</w:t>
      </w:r>
      <w:r>
        <w:rPr>
          <w:rFonts w:ascii="Arial" w:hAnsi="Arial" w:cs="Arial"/>
          <w:sz w:val="20"/>
          <w:szCs w:val="20"/>
        </w:rPr>
        <w:t>.</w:t>
      </w:r>
    </w:p>
    <w:p w14:paraId="22202859" w14:textId="6F26079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krócenie okresu wypowiedzenia</w:t>
      </w:r>
      <w:r>
        <w:rPr>
          <w:rFonts w:ascii="Arial" w:hAnsi="Arial" w:cs="Arial"/>
          <w:sz w:val="20"/>
          <w:szCs w:val="20"/>
        </w:rPr>
        <w:t>.</w:t>
      </w:r>
    </w:p>
    <w:p w14:paraId="4049FCB5" w14:textId="396EEA7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tosowanie przepisów kodeksu cywilnego do stosunku pracy</w:t>
      </w:r>
      <w:r>
        <w:rPr>
          <w:rFonts w:ascii="Arial" w:hAnsi="Arial" w:cs="Arial"/>
          <w:sz w:val="20"/>
          <w:szCs w:val="20"/>
        </w:rPr>
        <w:t>.</w:t>
      </w:r>
    </w:p>
    <w:p w14:paraId="6DAF688B" w14:textId="57E9A515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67396">
        <w:rPr>
          <w:rFonts w:ascii="Arial" w:hAnsi="Arial" w:cs="Arial"/>
          <w:sz w:val="20"/>
          <w:szCs w:val="20"/>
        </w:rPr>
        <w:t>zym jest układ zbiorowy pracy</w:t>
      </w:r>
      <w:r>
        <w:rPr>
          <w:rFonts w:ascii="Arial" w:hAnsi="Arial" w:cs="Arial"/>
          <w:sz w:val="20"/>
          <w:szCs w:val="20"/>
        </w:rPr>
        <w:t>.</w:t>
      </w:r>
    </w:p>
    <w:p w14:paraId="72364978" w14:textId="01F0DE3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Uprawnienia zakładowej organizacji związkowej</w:t>
      </w:r>
      <w:r>
        <w:rPr>
          <w:rFonts w:ascii="Arial" w:hAnsi="Arial" w:cs="Arial"/>
          <w:sz w:val="20"/>
          <w:szCs w:val="20"/>
        </w:rPr>
        <w:t>.</w:t>
      </w:r>
    </w:p>
    <w:p w14:paraId="5D88F030" w14:textId="77777777" w:rsidR="009E1541" w:rsidRPr="00B32114" w:rsidRDefault="009E1541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E375F6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312C38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A2F9F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1A0FB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099C32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B9E9ED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50190A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DD7CB5" w14:textId="77777777" w:rsidR="001B76ED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C57E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55D5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C6BB0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F8071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BAB7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FEC48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EA28B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3613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E5AA38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9560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4F3F0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63BA7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6DD24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DC59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B02A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B5E26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F631E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BAB81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49465" w14:textId="77777777" w:rsidR="00B07638" w:rsidRPr="00B32114" w:rsidRDefault="00B07638" w:rsidP="00B07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07638" w:rsidRPr="00B32114" w:rsidSect="004F4725">
      <w:headerReference w:type="default" r:id="rId8"/>
      <w:footerReference w:type="default" r:id="rId9"/>
      <w:pgSz w:w="11906" w:h="16838"/>
      <w:pgMar w:top="1440" w:right="1440" w:bottom="1440" w:left="1440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DE90" w14:textId="77777777" w:rsidR="00B72892" w:rsidRDefault="00B72892">
      <w:r>
        <w:separator/>
      </w:r>
    </w:p>
  </w:endnote>
  <w:endnote w:type="continuationSeparator" w:id="0">
    <w:p w14:paraId="38CA875C" w14:textId="77777777" w:rsidR="00B72892" w:rsidRDefault="00B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 Garde Demi Cond.">
    <w:altName w:val="Tw Cen MT Condensed Extra Bold"/>
    <w:charset w:val="00"/>
    <w:family w:val="auto"/>
    <w:pitch w:val="variable"/>
    <w:sig w:usb0="80000027" w:usb1="00000008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B22" w14:textId="5C63023A" w:rsidR="00DF2840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</w:p>
  <w:p w14:paraId="657E6803" w14:textId="6D0D0542" w:rsidR="00DF2840" w:rsidRPr="00030387" w:rsidRDefault="001B76ED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27777F67" wp14:editId="639BACB5">
          <wp:simplePos x="0" y="0"/>
          <wp:positionH relativeFrom="margin">
            <wp:posOffset>-6350</wp:posOffset>
          </wp:positionH>
          <wp:positionV relativeFrom="margin">
            <wp:posOffset>8249920</wp:posOffset>
          </wp:positionV>
          <wp:extent cx="612140" cy="612140"/>
          <wp:effectExtent l="0" t="0" r="0" b="0"/>
          <wp:wrapSquare wrapText="bothSides"/>
          <wp:docPr id="6" name="Obraz 6" descr="WPiA UWM_krzy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iA UWM_krzy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40" w:rsidRPr="00030387">
      <w:rPr>
        <w:rFonts w:ascii="Avant Garde Demi Cond." w:hAnsi="Avant Garde Demi Cond."/>
        <w:b/>
        <w:bCs/>
        <w:color w:val="808080"/>
        <w:sz w:val="16"/>
        <w:szCs w:val="18"/>
      </w:rPr>
      <w:t>WYDZIAŁ PRAWA I ADMINISTRACJI</w:t>
    </w:r>
  </w:p>
  <w:p w14:paraId="3D6931ED" w14:textId="2A507E60" w:rsidR="00DF2840" w:rsidRPr="00030387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 w:rsidRPr="00030387">
      <w:rPr>
        <w:rFonts w:ascii="Avant Garde Demi Cond." w:hAnsi="Avant Garde Demi Cond."/>
        <w:b/>
        <w:bCs/>
        <w:color w:val="808080"/>
        <w:sz w:val="16"/>
        <w:szCs w:val="18"/>
      </w:rPr>
      <w:t>UNIWERSYTET WARMIŃSKO-MAZURSKI W OLSZTYNIE</w:t>
    </w:r>
  </w:p>
  <w:p w14:paraId="07AD2E16" w14:textId="7B47AAFB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314B3F">
      <w:rPr>
        <w:rFonts w:ascii="Arial" w:hAnsi="Arial"/>
        <w:color w:val="808080"/>
        <w:sz w:val="14"/>
        <w:szCs w:val="16"/>
      </w:rPr>
      <w:t xml:space="preserve">al. Warszawska 98, </w:t>
    </w:r>
    <w:r>
      <w:rPr>
        <w:rFonts w:ascii="Arial" w:hAnsi="Arial"/>
        <w:color w:val="808080"/>
        <w:sz w:val="14"/>
        <w:szCs w:val="16"/>
      </w:rPr>
      <w:t xml:space="preserve">   </w:t>
    </w:r>
    <w:r w:rsidRPr="00314B3F">
      <w:rPr>
        <w:rFonts w:ascii="Arial" w:hAnsi="Arial"/>
        <w:color w:val="808080"/>
        <w:sz w:val="14"/>
        <w:szCs w:val="16"/>
      </w:rPr>
      <w:t>10-702 Olsztyn</w:t>
    </w:r>
  </w:p>
  <w:p w14:paraId="19CDC56E" w14:textId="77777777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  <w:lang w:val="de-DE"/>
      </w:rPr>
    </w:pPr>
    <w:r w:rsidRPr="00314B3F">
      <w:rPr>
        <w:rFonts w:ascii="Arial" w:hAnsi="Arial"/>
        <w:color w:val="808080"/>
        <w:sz w:val="14"/>
        <w:szCs w:val="16"/>
      </w:rPr>
      <w:t xml:space="preserve">                             </w:t>
    </w:r>
    <w:r>
      <w:rPr>
        <w:rFonts w:ascii="Arial" w:hAnsi="Arial"/>
        <w:color w:val="808080"/>
        <w:sz w:val="14"/>
        <w:szCs w:val="16"/>
      </w:rPr>
      <w:t xml:space="preserve">    </w:t>
    </w:r>
    <w:r w:rsidRPr="00314B3F">
      <w:rPr>
        <w:rFonts w:ascii="Arial" w:hAnsi="Arial"/>
        <w:color w:val="808080"/>
        <w:sz w:val="14"/>
        <w:szCs w:val="16"/>
        <w:lang w:val="de-DE"/>
      </w:rPr>
      <w:t xml:space="preserve">tel. (89) 524 64 70       </w:t>
    </w:r>
  </w:p>
  <w:p w14:paraId="061BD2B9" w14:textId="77777777" w:rsidR="00DF2840" w:rsidRPr="00314B3F" w:rsidRDefault="00DF2840" w:rsidP="00633551">
    <w:pPr>
      <w:pStyle w:val="Stopka"/>
      <w:ind w:left="1260"/>
      <w:rPr>
        <w:rFonts w:ascii="Arial" w:hAnsi="Arial"/>
        <w:color w:val="808080"/>
        <w:sz w:val="14"/>
        <w:szCs w:val="16"/>
      </w:rPr>
    </w:pPr>
    <w:r w:rsidRPr="00314B3F">
      <w:rPr>
        <w:rFonts w:ascii="Arial" w:hAnsi="Arial"/>
        <w:color w:val="808080"/>
        <w:sz w:val="14"/>
        <w:szCs w:val="16"/>
        <w:lang w:val="de-DE"/>
      </w:rPr>
      <w:t xml:space="preserve"> </w:t>
    </w:r>
    <w:r w:rsidRPr="00314B3F">
      <w:rPr>
        <w:rFonts w:ascii="Arial" w:hAnsi="Arial"/>
        <w:color w:val="808080"/>
        <w:sz w:val="14"/>
        <w:szCs w:val="16"/>
      </w:rPr>
      <w:t>fax (89) 535 15 97       www.wpia.uwm.edu.pl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F7CB" w14:textId="77777777" w:rsidR="00B72892" w:rsidRDefault="00B72892">
      <w:r>
        <w:separator/>
      </w:r>
    </w:p>
  </w:footnote>
  <w:footnote w:type="continuationSeparator" w:id="0">
    <w:p w14:paraId="0756AB7E" w14:textId="77777777" w:rsidR="00B72892" w:rsidRDefault="00B7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857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241BEF57" wp14:editId="5EB9A01D">
          <wp:extent cx="5760720" cy="467360"/>
          <wp:effectExtent l="0" t="0" r="5080" b="0"/>
          <wp:docPr id="4" name="Obraz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0180" w14:textId="16AFD645" w:rsidR="00DF2840" w:rsidRPr="000C3EC1" w:rsidRDefault="00DF2840" w:rsidP="001507DB">
    <w:pPr>
      <w:pStyle w:val="Nagwek"/>
      <w:rPr>
        <w:rFonts w:ascii="Avant Garde Demi Cond." w:hAnsi="Avant Garde Demi Cond."/>
        <w:color w:val="808080"/>
        <w:szCs w:val="16"/>
      </w:rPr>
    </w:pPr>
    <w:r w:rsidRPr="00691506">
      <w:rPr>
        <w:color w:val="808080"/>
      </w:rPr>
      <w:t xml:space="preserve">                     </w:t>
    </w:r>
    <w:r w:rsidRPr="001E605F">
      <w:rPr>
        <w:rFonts w:ascii="Avant Garde Demi Cond." w:hAnsi="Avant Garde Demi Cond."/>
        <w:color w:val="808080"/>
        <w:szCs w:val="16"/>
      </w:rPr>
      <w:t>WYDZIAŁ PRAWA I ADMINISTRACJI</w:t>
    </w:r>
    <w:r>
      <w:rPr>
        <w:rFonts w:ascii="Avant Garde Demi Cond." w:hAnsi="Avant Garde Demi Cond."/>
        <w:color w:val="808080"/>
        <w:szCs w:val="16"/>
      </w:rPr>
      <w:br/>
      <w:t xml:space="preserve">                           </w:t>
    </w:r>
    <w:r w:rsidRPr="000C3EC1">
      <w:rPr>
        <w:rFonts w:ascii="Avant Garde Demi Cond." w:hAnsi="Avant Garde Demi Cond."/>
        <w:color w:val="808080"/>
        <w:sz w:val="22"/>
        <w:szCs w:val="16"/>
      </w:rPr>
      <w:t xml:space="preserve"> KATEDRA PRAWA PRACY I </w:t>
    </w:r>
    <w:r>
      <w:rPr>
        <w:rFonts w:ascii="Avant Garde Demi Cond." w:hAnsi="Avant Garde Demi Cond."/>
        <w:color w:val="808080"/>
        <w:sz w:val="22"/>
        <w:szCs w:val="16"/>
      </w:rPr>
      <w:t>PRAWA SOCJALNEGO</w:t>
    </w:r>
  </w:p>
  <w:p w14:paraId="4685D099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12406BA1" wp14:editId="4C6DB2F7">
          <wp:extent cx="5760720" cy="91440"/>
          <wp:effectExtent l="0" t="0" r="5080" b="10160"/>
          <wp:docPr id="5" name="Obraz 5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C114" w14:textId="77777777" w:rsidR="00DF2840" w:rsidRDefault="00D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4D"/>
    <w:multiLevelType w:val="hybridMultilevel"/>
    <w:tmpl w:val="195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3D5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548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F4C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5CC"/>
    <w:multiLevelType w:val="hybridMultilevel"/>
    <w:tmpl w:val="90DCB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912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640A2EAD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386"/>
    <w:multiLevelType w:val="hybridMultilevel"/>
    <w:tmpl w:val="4452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7730">
    <w:abstractNumId w:val="8"/>
  </w:num>
  <w:num w:numId="2" w16cid:durableId="1593002763">
    <w:abstractNumId w:val="6"/>
  </w:num>
  <w:num w:numId="3" w16cid:durableId="1323311094">
    <w:abstractNumId w:val="0"/>
  </w:num>
  <w:num w:numId="4" w16cid:durableId="858740142">
    <w:abstractNumId w:val="1"/>
  </w:num>
  <w:num w:numId="5" w16cid:durableId="340930849">
    <w:abstractNumId w:val="5"/>
  </w:num>
  <w:num w:numId="6" w16cid:durableId="1756585354">
    <w:abstractNumId w:val="7"/>
  </w:num>
  <w:num w:numId="7" w16cid:durableId="1259756315">
    <w:abstractNumId w:val="4"/>
  </w:num>
  <w:num w:numId="8" w16cid:durableId="1047729113">
    <w:abstractNumId w:val="3"/>
  </w:num>
  <w:num w:numId="9" w16cid:durableId="207338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F"/>
    <w:rsid w:val="00026CAA"/>
    <w:rsid w:val="00030387"/>
    <w:rsid w:val="00050B7B"/>
    <w:rsid w:val="000B7E47"/>
    <w:rsid w:val="000C3EC1"/>
    <w:rsid w:val="001507DB"/>
    <w:rsid w:val="00164D6B"/>
    <w:rsid w:val="00167BC9"/>
    <w:rsid w:val="001B6108"/>
    <w:rsid w:val="001B76ED"/>
    <w:rsid w:val="001C039A"/>
    <w:rsid w:val="001C0DA5"/>
    <w:rsid w:val="001C7609"/>
    <w:rsid w:val="001E54D0"/>
    <w:rsid w:val="001E5834"/>
    <w:rsid w:val="001E605F"/>
    <w:rsid w:val="002057CB"/>
    <w:rsid w:val="002555C8"/>
    <w:rsid w:val="002778E0"/>
    <w:rsid w:val="002C7C93"/>
    <w:rsid w:val="00314B3F"/>
    <w:rsid w:val="00354661"/>
    <w:rsid w:val="00386542"/>
    <w:rsid w:val="003F0444"/>
    <w:rsid w:val="00427826"/>
    <w:rsid w:val="0044000B"/>
    <w:rsid w:val="00467B3F"/>
    <w:rsid w:val="004F4725"/>
    <w:rsid w:val="0051252C"/>
    <w:rsid w:val="00554AC8"/>
    <w:rsid w:val="00560422"/>
    <w:rsid w:val="005B1407"/>
    <w:rsid w:val="00627EEF"/>
    <w:rsid w:val="00633551"/>
    <w:rsid w:val="00681185"/>
    <w:rsid w:val="00691506"/>
    <w:rsid w:val="00696B51"/>
    <w:rsid w:val="006B54B2"/>
    <w:rsid w:val="007D459D"/>
    <w:rsid w:val="007F6070"/>
    <w:rsid w:val="00816090"/>
    <w:rsid w:val="00873D88"/>
    <w:rsid w:val="008F171C"/>
    <w:rsid w:val="0091660C"/>
    <w:rsid w:val="00956D16"/>
    <w:rsid w:val="00956E48"/>
    <w:rsid w:val="0099487B"/>
    <w:rsid w:val="009A7E02"/>
    <w:rsid w:val="009E1541"/>
    <w:rsid w:val="00A178EE"/>
    <w:rsid w:val="00AA2EE7"/>
    <w:rsid w:val="00AB1F87"/>
    <w:rsid w:val="00AC155E"/>
    <w:rsid w:val="00AD6C1B"/>
    <w:rsid w:val="00AE71B5"/>
    <w:rsid w:val="00B0616A"/>
    <w:rsid w:val="00B07638"/>
    <w:rsid w:val="00B07883"/>
    <w:rsid w:val="00B10824"/>
    <w:rsid w:val="00B13B3D"/>
    <w:rsid w:val="00B22C5F"/>
    <w:rsid w:val="00B32114"/>
    <w:rsid w:val="00B72892"/>
    <w:rsid w:val="00BA3625"/>
    <w:rsid w:val="00BD3D92"/>
    <w:rsid w:val="00BE2C39"/>
    <w:rsid w:val="00BE324B"/>
    <w:rsid w:val="00BF4F1E"/>
    <w:rsid w:val="00C677AF"/>
    <w:rsid w:val="00CB3616"/>
    <w:rsid w:val="00D044A5"/>
    <w:rsid w:val="00D12B58"/>
    <w:rsid w:val="00D3188D"/>
    <w:rsid w:val="00D82B3C"/>
    <w:rsid w:val="00DA68FE"/>
    <w:rsid w:val="00DB4AA5"/>
    <w:rsid w:val="00DE19E1"/>
    <w:rsid w:val="00DF2840"/>
    <w:rsid w:val="00E0478E"/>
    <w:rsid w:val="00E04C0E"/>
    <w:rsid w:val="00E472D9"/>
    <w:rsid w:val="00E54388"/>
    <w:rsid w:val="00E67396"/>
    <w:rsid w:val="00E93A1D"/>
    <w:rsid w:val="00E97D9F"/>
    <w:rsid w:val="00EC6F0F"/>
    <w:rsid w:val="00EE6B58"/>
    <w:rsid w:val="00EE706A"/>
    <w:rsid w:val="00EF1053"/>
    <w:rsid w:val="00F26CEB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4CB5A"/>
  <w14:defaultImageDpi w14:val="300"/>
  <w15:docId w15:val="{838A01CB-B952-C145-9B36-C5DDCC8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5B14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B1407"/>
    <w:rPr>
      <w:rFonts w:ascii="Times" w:hAnsi="Times"/>
      <w:b/>
      <w:bCs/>
      <w:sz w:val="27"/>
      <w:szCs w:val="27"/>
    </w:rPr>
  </w:style>
  <w:style w:type="character" w:customStyle="1" w:styleId="go">
    <w:name w:val="go"/>
    <w:rsid w:val="005B1407"/>
  </w:style>
  <w:style w:type="paragraph" w:styleId="Tekstdymka">
    <w:name w:val="Balloon Text"/>
    <w:basedOn w:val="Normalny"/>
    <w:link w:val="TekstdymkaZnak"/>
    <w:uiPriority w:val="99"/>
    <w:semiHidden/>
    <w:unhideWhenUsed/>
    <w:rsid w:val="001E58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34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1E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B58"/>
    <w:pPr>
      <w:ind w:left="720"/>
      <w:contextualSpacing/>
    </w:pPr>
  </w:style>
  <w:style w:type="paragraph" w:styleId="Poprawka">
    <w:name w:val="Revision"/>
    <w:hidden/>
    <w:uiPriority w:val="99"/>
    <w:semiHidden/>
    <w:rsid w:val="007F6070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CEF7-C3BD-8B43-A426-1E992C9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Links>
    <vt:vector size="18" baseType="variant">
      <vt:variant>
        <vt:i4>58</vt:i4>
      </vt:variant>
      <vt:variant>
        <vt:i4>2544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6291557</vt:i4>
      </vt:variant>
      <vt:variant>
        <vt:i4>2650</vt:i4>
      </vt:variant>
      <vt:variant>
        <vt:i4>1026</vt:i4>
      </vt:variant>
      <vt:variant>
        <vt:i4>1</vt:i4>
      </vt:variant>
      <vt:variant>
        <vt:lpwstr>kreska</vt:lpwstr>
      </vt:variant>
      <vt:variant>
        <vt:lpwstr/>
      </vt:variant>
      <vt:variant>
        <vt:i4>7536712</vt:i4>
      </vt:variant>
      <vt:variant>
        <vt:i4>-1</vt:i4>
      </vt:variant>
      <vt:variant>
        <vt:i4>2051</vt:i4>
      </vt:variant>
      <vt:variant>
        <vt:i4>1</vt:i4>
      </vt:variant>
      <vt:variant>
        <vt:lpwstr>WPiA UWM_krzywe-01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Agnieszka Przybylska</cp:lastModifiedBy>
  <cp:revision>2</cp:revision>
  <cp:lastPrinted>2018-12-13T17:35:00Z</cp:lastPrinted>
  <dcterms:created xsi:type="dcterms:W3CDTF">2023-05-22T05:33:00Z</dcterms:created>
  <dcterms:modified xsi:type="dcterms:W3CDTF">2023-05-22T05:33:00Z</dcterms:modified>
</cp:coreProperties>
</file>