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4D67" w14:textId="70D816A8" w:rsidR="00D62DF4" w:rsidRPr="002E564B" w:rsidRDefault="00D136A9" w:rsidP="00D136A9">
      <w:pPr>
        <w:jc w:val="center"/>
        <w:rPr>
          <w:b/>
          <w:bCs/>
          <w:color w:val="7030A0"/>
          <w:sz w:val="28"/>
          <w:szCs w:val="28"/>
        </w:rPr>
      </w:pPr>
      <w:r w:rsidRPr="002E564B">
        <w:rPr>
          <w:b/>
          <w:bCs/>
          <w:color w:val="7030A0"/>
          <w:sz w:val="28"/>
          <w:szCs w:val="28"/>
        </w:rPr>
        <w:t>KATEDRA PRAWA GOSPODARCZEGO I PRAWA HANDLOWEGO</w:t>
      </w:r>
    </w:p>
    <w:p w14:paraId="18DF06D2" w14:textId="77777777" w:rsidR="005B30E7" w:rsidRDefault="005B30E7" w:rsidP="005B30E7">
      <w:pPr>
        <w:jc w:val="center"/>
        <w:rPr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>Wykaz proponowanych tematów prac dyplomowych</w:t>
      </w:r>
      <w:r>
        <w:rPr>
          <w:color w:val="000000" w:themeColor="text1"/>
          <w:sz w:val="24"/>
          <w:szCs w:val="24"/>
        </w:rPr>
        <w:t>:</w:t>
      </w:r>
    </w:p>
    <w:p w14:paraId="1D441AA8" w14:textId="689E0BB0" w:rsidR="00D136A9" w:rsidRDefault="00D136A9" w:rsidP="00D136A9">
      <w:pPr>
        <w:rPr>
          <w:b/>
          <w:bCs/>
          <w:color w:val="000000" w:themeColor="text1"/>
          <w:sz w:val="24"/>
          <w:szCs w:val="24"/>
          <w:u w:val="single"/>
        </w:rPr>
      </w:pPr>
    </w:p>
    <w:p w14:paraId="1FD05768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Bezpieczeństwo energetyczne Polski jako fundament stabilnego rozwoju państwa</w:t>
      </w:r>
    </w:p>
    <w:p w14:paraId="5CA916A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 xml:space="preserve">Bezskuteczność czynności prawnych w prawie upadłościowym. </w:t>
      </w:r>
    </w:p>
    <w:p w14:paraId="5DD64C9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Charakter prawny dopłat w spółce z ograniczoną odpowiedzialnością.</w:t>
      </w:r>
    </w:p>
    <w:p w14:paraId="01464EB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Charakter prawny umowy spółki prawa handlowego.</w:t>
      </w:r>
    </w:p>
    <w:p w14:paraId="0145E1D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Charakter umów o roboty budowlane infrastruktury sportowej </w:t>
      </w:r>
    </w:p>
    <w:p w14:paraId="70F5295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Działalność gospodarcza Skarbu Państwa</w:t>
      </w:r>
    </w:p>
    <w:p w14:paraId="084054E6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Działalność koncesjonowana w zakresie ochrony osób i mienia</w:t>
      </w:r>
    </w:p>
    <w:p w14:paraId="2705B5C7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Działalność regulowana</w:t>
      </w:r>
    </w:p>
    <w:p w14:paraId="211B4BF1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Formy prawne wykonywania zawodu adwokata.</w:t>
      </w:r>
    </w:p>
    <w:p w14:paraId="2F3D1C51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Gospodarka o obiegu zamkniętym w funkcjonowaniu spółek kapitałowych w kontekście interesariuszy spółki</w:t>
      </w:r>
    </w:p>
    <w:p w14:paraId="56741901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Grupa spółek w prawie polskim.</w:t>
      </w:r>
    </w:p>
    <w:p w14:paraId="3EF02370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Istota i funkcje kary umownej</w:t>
      </w:r>
    </w:p>
    <w:p w14:paraId="1D8C64F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Jednoosobowa działalność gospodarcza</w:t>
      </w:r>
    </w:p>
    <w:p w14:paraId="2E0B2DE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Koncesja jako przejaw reglamentacji działalności gospodarczej</w:t>
      </w:r>
    </w:p>
    <w:p w14:paraId="7DEDCC2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Koncesja jako szczególny przykład decyzji administracyjnej</w:t>
      </w:r>
    </w:p>
    <w:p w14:paraId="26BD624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Koncesja na obrót paliwami ciekłymi</w:t>
      </w:r>
    </w:p>
    <w:p w14:paraId="4A6F6E72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Koncesja na prowadzenie kasyna </w:t>
      </w:r>
    </w:p>
    <w:p w14:paraId="2FECD78B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Koncesja w zakresie prowadzenia kasyna gry</w:t>
      </w:r>
    </w:p>
    <w:p w14:paraId="2C15B7F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Konsorcjum w postępowaniu o udzielenie zamówienia publicznego</w:t>
      </w:r>
    </w:p>
    <w:p w14:paraId="7DEE28C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Konstytucyjna zasada społecznej gospodarki rynkowej  </w:t>
      </w:r>
    </w:p>
    <w:p w14:paraId="349EAB3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Konstytucyjna zasada zrównoważonego rozwoju</w:t>
      </w:r>
    </w:p>
    <w:p w14:paraId="461C1A4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Kontrola działalności gospodarczej w prawie polskim </w:t>
      </w:r>
    </w:p>
    <w:p w14:paraId="3F29DF5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Mandat i kadencja członka zarządu spółki z o.o.</w:t>
      </w:r>
    </w:p>
    <w:p w14:paraId="44696DC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Miarkowanie kary umownej</w:t>
      </w:r>
    </w:p>
    <w:p w14:paraId="1BA6854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Nadużywanie pozycji dominującej jako przejaw naruszenia konkurencji</w:t>
      </w:r>
    </w:p>
    <w:p w14:paraId="5E54B26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Nadużywanie pozycji dominującej przez spółki komunalne.</w:t>
      </w:r>
    </w:p>
    <w:p w14:paraId="724D655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Nadzór w spółce z ograniczoną odpowiedzialnością.</w:t>
      </w:r>
    </w:p>
    <w:p w14:paraId="38FD3D40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Naruszenie tajemnicy przedsiębiorstwa jako czyn nieuczciwej konkurencji</w:t>
      </w:r>
    </w:p>
    <w:p w14:paraId="66239092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Ochrona podwykonawców robót budowlanych w kodeksie cywilnym</w:t>
      </w:r>
    </w:p>
    <w:p w14:paraId="7D6E267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lastRenderedPageBreak/>
        <w:t>Odpowiedzialność cywilna członków zarządu za zobowiązania spółki z ograniczoną odpowiedzialnością</w:t>
      </w:r>
    </w:p>
    <w:p w14:paraId="05C5FBD2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Odpowiedzialność likwidatorów spółki z ograniczoną odpowiedzialnością.</w:t>
      </w:r>
    </w:p>
    <w:p w14:paraId="175A6C7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Odpowiedzialność wspólników spółki komandytowej za zobowiązania spółki.</w:t>
      </w:r>
    </w:p>
    <w:p w14:paraId="02FF445C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Odpowiedzialność za zobowiązania spółki jawnej</w:t>
      </w:r>
    </w:p>
    <w:p w14:paraId="15EE22F7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Ograniczenia w zakresie swobody świadczenia usług</w:t>
      </w:r>
    </w:p>
    <w:p w14:paraId="6BC01148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Ograniczenia w zbywaniu akcji (udziałów) w spółce będącej właścicielem nieruchomości rolnej</w:t>
      </w:r>
    </w:p>
    <w:p w14:paraId="4263E6C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Ograniczenia wstąpienia spadkobiercy do spółki z ograniczoną odpowiedzialnością.</w:t>
      </w:r>
    </w:p>
    <w:p w14:paraId="0D9A12D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Podatek akcyzowy na gruncie prawa Unii Europejskiej i Polski</w:t>
      </w:r>
    </w:p>
    <w:p w14:paraId="6AD1060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Podejmowanie i wykonywanie działalności gospodarczej na przykładzie kantoru wymianu walut</w:t>
      </w:r>
    </w:p>
    <w:p w14:paraId="6FE0875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Podejmowanie i wykonywanie jednoosobowej działalności gospodarczej w świetle obowiązujących przepisów</w:t>
      </w:r>
    </w:p>
    <w:p w14:paraId="13B5F8B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Podejmowanie uchwał na zgromadzeniu spółki z o.o.</w:t>
      </w:r>
    </w:p>
    <w:p w14:paraId="47145189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Podstawy prawne odstąpienia od umowy o roboty budowlane</w:t>
      </w:r>
    </w:p>
    <w:p w14:paraId="7188DDAB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Pojęcie przedsiębiorcy w polskim prawie</w:t>
      </w:r>
    </w:p>
    <w:p w14:paraId="2AACCE5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Polityka energetyczna Polski</w:t>
      </w:r>
    </w:p>
    <w:p w14:paraId="20C4FD47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Polityka energetyczna Unii Europejskiej </w:t>
      </w:r>
    </w:p>
    <w:p w14:paraId="4035431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Porozumienia zakazane w świetle ustawy o ochronie konkurencji i konsumentów</w:t>
      </w:r>
    </w:p>
    <w:p w14:paraId="565CA3D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Postępowanie przymuszające w postępowaniu rejestrowym (KRS)</w:t>
      </w:r>
    </w:p>
    <w:p w14:paraId="3B05ABE5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Postępowanie związane z umorzeniem udziałów w spółce z o.o. z  zysku spółki.</w:t>
      </w:r>
    </w:p>
    <w:p w14:paraId="63A04CA7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 xml:space="preserve">Pozycja prawna syndyka masy upadłościowej. </w:t>
      </w:r>
    </w:p>
    <w:p w14:paraId="17A9820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Prawa korporacyjne wspólnika spółki z o.o.</w:t>
      </w:r>
    </w:p>
    <w:p w14:paraId="5A2BE4D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Prawne aspekty </w:t>
      </w:r>
      <w:proofErr w:type="spellStart"/>
      <w:r w:rsidRPr="005B30E7">
        <w:rPr>
          <w:rFonts w:ascii="Times New Roman" w:hAnsi="Times New Roman"/>
          <w:color w:val="000000" w:themeColor="text1"/>
          <w:sz w:val="24"/>
          <w:szCs w:val="24"/>
        </w:rPr>
        <w:t>cyberbezpieczeństwa</w:t>
      </w:r>
      <w:proofErr w:type="spellEnd"/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 w Polsce  </w:t>
      </w:r>
    </w:p>
    <w:p w14:paraId="60F7692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Prawne aspekty funkcjonowania systemu elektroenergetycznego w Polsce</w:t>
      </w:r>
    </w:p>
    <w:p w14:paraId="0E89842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Prawne aspekty gospodarki komunalnej</w:t>
      </w:r>
    </w:p>
    <w:p w14:paraId="4C9F086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Prawne aspekty infrastruktury krytycznej w Polsce</w:t>
      </w:r>
    </w:p>
    <w:p w14:paraId="5DCB7E61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Prawne aspekty jednoosobowej działalności gospodarczej </w:t>
      </w:r>
    </w:p>
    <w:p w14:paraId="62BC2F38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Prawne uwarunkowania rozwoju energetyki fotowoltaicznej w Polsce </w:t>
      </w:r>
    </w:p>
    <w:p w14:paraId="686C6B55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Prokura w spółkach handlowych</w:t>
      </w:r>
    </w:p>
    <w:p w14:paraId="225E7C9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Prowadzenie klubów sportowych na przykładzie klubów rugby w Polsce </w:t>
      </w:r>
    </w:p>
    <w:p w14:paraId="1DDF599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Przekształcenie jednoosobowej działalności gospodarczej w spółkę prawa handlowego.</w:t>
      </w:r>
    </w:p>
    <w:p w14:paraId="1C7DE049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Przesłanki ogłoszenia upadłości konsumenckiej </w:t>
      </w:r>
    </w:p>
    <w:p w14:paraId="24121AD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lastRenderedPageBreak/>
        <w:t>Regulacje prawne dotyczące wprowadzenia nowego produktu spożywczego do obrotu rynkowego</w:t>
      </w:r>
    </w:p>
    <w:p w14:paraId="659CD7D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Reguły odpowiedzialności członków rady administrującej w PSA</w:t>
      </w:r>
    </w:p>
    <w:p w14:paraId="4D121BB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Rejestry przedsiębiorców</w:t>
      </w:r>
    </w:p>
    <w:p w14:paraId="4ABF156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Reklama w mass media jako czyn nieuczciwej konkurencji </w:t>
      </w:r>
    </w:p>
    <w:p w14:paraId="1FA5C26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Reklama wprowadzająca w błąd jako czyn nieuczciwej konkurencji     </w:t>
      </w:r>
    </w:p>
    <w:p w14:paraId="3520A28B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Reprezentacja i prowadzenie spraw w spółce komandytowej</w:t>
      </w:r>
    </w:p>
    <w:p w14:paraId="40088B42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Reprezentacja spółki z o.o.</w:t>
      </w:r>
    </w:p>
    <w:p w14:paraId="22D337D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Samorząd gospodarczy w świetle polskiego prawa</w:t>
      </w:r>
    </w:p>
    <w:p w14:paraId="1C13382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Skutki prawne ustanowienia zakazu zbywania udziałów</w:t>
      </w:r>
    </w:p>
    <w:p w14:paraId="285D4D31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 xml:space="preserve">Skutki prawne ustanowienia zastawu na udziałach. </w:t>
      </w:r>
    </w:p>
    <w:p w14:paraId="1E67064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Skutki prawne zakazu nabyci a udziałów w wyniku spadkobrania.</w:t>
      </w:r>
    </w:p>
    <w:p w14:paraId="716985F8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Spółka kapitałowa w organizacji, jako uczestnik obrotu cywilnoprawnego.</w:t>
      </w:r>
    </w:p>
    <w:p w14:paraId="78457EA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Swoboda przepływu towarów warunek jako funkcjonowania Unii Europejskiej</w:t>
      </w:r>
    </w:p>
    <w:p w14:paraId="1D193E77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Swoboda umów w prawie spółek kapitałowych.</w:t>
      </w:r>
    </w:p>
    <w:p w14:paraId="6C7E14B3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Środki równoważne do ograniczeń ilościowych w orzecznictwie organów sądowych Unii Europejskiej</w:t>
      </w:r>
    </w:p>
    <w:p w14:paraId="3BECFD15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Transgraniczne reorganizacje spółek kapitałowych na przykładzie Prostej Spółki Akcyjnej </w:t>
      </w:r>
    </w:p>
    <w:p w14:paraId="0DB5D165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Tworzenie spółki z o.o.</w:t>
      </w:r>
    </w:p>
    <w:p w14:paraId="132EBD1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 xml:space="preserve">Ubóstwo masy upadłości jako przesłanka negatywna ogłoszenia upadłości. </w:t>
      </w:r>
    </w:p>
    <w:p w14:paraId="031944C6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Umowa sponsorska w sporcie, jako umowa nienazwana </w:t>
      </w:r>
    </w:p>
    <w:p w14:paraId="7B70077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Umowa w sprawie zamówienia publicznego</w:t>
      </w:r>
    </w:p>
    <w:p w14:paraId="13DC4305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Upadłość konsumencka</w:t>
      </w:r>
    </w:p>
    <w:p w14:paraId="0403E3EC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 xml:space="preserve">Upadłość osoby fizycznej nieprowadzącej działalności gospodarczej. </w:t>
      </w:r>
    </w:p>
    <w:p w14:paraId="244B84B1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Wadium w przetargach publicznych</w:t>
      </w:r>
    </w:p>
    <w:p w14:paraId="002E375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Wolność gospodarcza w prawie polskim</w:t>
      </w:r>
    </w:p>
    <w:p w14:paraId="080EEC6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Wpływ ogłoszenia upadłości na zobowiązania z umów wzajemnych.</w:t>
      </w:r>
    </w:p>
    <w:p w14:paraId="3F905B20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Wspólna polityka transportowa w prawie Unii Europejskiej</w:t>
      </w:r>
    </w:p>
    <w:p w14:paraId="2004C0D2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 xml:space="preserve">Wybór oferty w świetle Prawa zamówień publicznych </w:t>
      </w:r>
    </w:p>
    <w:p w14:paraId="7165F98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Wykonawca w postępowaniu o udzielenie zamówienia publicznego</w:t>
      </w:r>
    </w:p>
    <w:p w14:paraId="7023781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Wykorzystanie nowych technologii w prowadzeniu rejestru akcjonariuszy.</w:t>
      </w:r>
    </w:p>
    <w:p w14:paraId="1BC279CD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Wykorzystanie środków komunikacji na odległość do podejmowana uchwał w spółce kapitałowej.</w:t>
      </w:r>
    </w:p>
    <w:p w14:paraId="0EC75B8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lastRenderedPageBreak/>
        <w:t>Zakaz dyskryminacji w świetle swobody przypływu pracowników</w:t>
      </w:r>
    </w:p>
    <w:p w14:paraId="1110254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Zamówienia zastrzeżone w świetle Prawa zamówień publicznych</w:t>
      </w:r>
    </w:p>
    <w:p w14:paraId="33724A8A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30E7">
        <w:rPr>
          <w:rFonts w:ascii="Times New Roman" w:hAnsi="Times New Roman"/>
          <w:color w:val="000000" w:themeColor="text1"/>
          <w:sz w:val="24"/>
          <w:szCs w:val="24"/>
        </w:rPr>
        <w:t>Zasada jawności Krajowego Rejestru Sądowego</w:t>
      </w:r>
    </w:p>
    <w:p w14:paraId="42A269BF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Zasada wolności gospodarczej w prawodawstwie Rzeczpospolitej Polskiej</w:t>
      </w:r>
    </w:p>
    <w:p w14:paraId="6BBFA784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Zasady postępowania z odpadami – zagadnienia prawne.</w:t>
      </w:r>
    </w:p>
    <w:p w14:paraId="328A58B5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Zasady prowadzenia rejestru akcjonariuszy w kontekście dematerializacji akcji</w:t>
      </w:r>
    </w:p>
    <w:p w14:paraId="0079E502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Zawieranie umów poza lokalem przedsiębiorstwa w kontekście praw konsumenta</w:t>
      </w:r>
    </w:p>
    <w:p w14:paraId="5F533B9E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Zezwolenie jako przejaw reglamentacji działalności gospodarczej</w:t>
      </w:r>
    </w:p>
    <w:p w14:paraId="1722F797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Zmiana uchwały zgromadzenia wspólników po jej podjęciu.</w:t>
      </w:r>
    </w:p>
    <w:p w14:paraId="33811CF8" w14:textId="77777777" w:rsidR="003316F0" w:rsidRPr="005B30E7" w:rsidRDefault="003316F0" w:rsidP="005B30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30E7">
        <w:rPr>
          <w:rFonts w:ascii="Times New Roman" w:hAnsi="Times New Roman"/>
          <w:sz w:val="24"/>
          <w:szCs w:val="24"/>
        </w:rPr>
        <w:t>Znaczenie klauzul abuzywnych dla ochrony konsumenta.</w:t>
      </w:r>
    </w:p>
    <w:sectPr w:rsidR="003316F0" w:rsidRPr="005B3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6C2E"/>
    <w:multiLevelType w:val="hybridMultilevel"/>
    <w:tmpl w:val="D3B2D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04EF8"/>
    <w:multiLevelType w:val="hybridMultilevel"/>
    <w:tmpl w:val="902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857487">
    <w:abstractNumId w:val="1"/>
  </w:num>
  <w:num w:numId="2" w16cid:durableId="133836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A9"/>
    <w:rsid w:val="001C76E6"/>
    <w:rsid w:val="002E564B"/>
    <w:rsid w:val="003316F0"/>
    <w:rsid w:val="003C0655"/>
    <w:rsid w:val="004B18E0"/>
    <w:rsid w:val="005B30E7"/>
    <w:rsid w:val="008B04D7"/>
    <w:rsid w:val="00BF1751"/>
    <w:rsid w:val="00BF76D9"/>
    <w:rsid w:val="00CC7C1B"/>
    <w:rsid w:val="00D136A9"/>
    <w:rsid w:val="00D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A9A0"/>
  <w15:chartTrackingRefBased/>
  <w15:docId w15:val="{C64B8331-7056-4282-9424-FEBCCBA14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6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9DAB-349E-4F2E-8E97-8AC30AFF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3</cp:revision>
  <dcterms:created xsi:type="dcterms:W3CDTF">2023-02-15T13:03:00Z</dcterms:created>
  <dcterms:modified xsi:type="dcterms:W3CDTF">2023-02-21T13:27:00Z</dcterms:modified>
</cp:coreProperties>
</file>