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CB0D" w14:textId="77777777" w:rsidR="00C533DE" w:rsidRPr="00A8415C" w:rsidRDefault="00C533DE" w:rsidP="00C533DE">
      <w:pPr>
        <w:spacing w:line="360" w:lineRule="auto"/>
        <w:jc w:val="center"/>
        <w:rPr>
          <w:b/>
          <w:bCs/>
          <w:color w:val="7030A0"/>
          <w:sz w:val="28"/>
          <w:szCs w:val="28"/>
        </w:rPr>
      </w:pPr>
      <w:r w:rsidRPr="00A8415C">
        <w:rPr>
          <w:b/>
          <w:bCs/>
          <w:color w:val="7030A0"/>
          <w:sz w:val="28"/>
          <w:szCs w:val="28"/>
        </w:rPr>
        <w:t>KATEDRA PRAWA FINANSOWEGO I PRAWA PODATKOWEGO</w:t>
      </w:r>
    </w:p>
    <w:p w14:paraId="29472427" w14:textId="105A58AD" w:rsidR="00D2682D" w:rsidRDefault="00D2682D" w:rsidP="00D2682D">
      <w:pPr>
        <w:jc w:val="center"/>
        <w:rPr>
          <w:color w:val="000000" w:themeColor="text1"/>
          <w:sz w:val="24"/>
          <w:szCs w:val="24"/>
        </w:rPr>
      </w:pPr>
      <w:r w:rsidRPr="00BF1751">
        <w:rPr>
          <w:color w:val="000000" w:themeColor="text1"/>
          <w:sz w:val="24"/>
          <w:szCs w:val="24"/>
        </w:rPr>
        <w:t xml:space="preserve">Wykaz </w:t>
      </w:r>
      <w:r w:rsidR="00DB5B75" w:rsidRPr="00BF1751">
        <w:rPr>
          <w:color w:val="000000" w:themeColor="text1"/>
          <w:sz w:val="24"/>
          <w:szCs w:val="24"/>
        </w:rPr>
        <w:t>proponowanych</w:t>
      </w:r>
      <w:r w:rsidR="00DB5B75">
        <w:rPr>
          <w:color w:val="000000" w:themeColor="text1"/>
          <w:sz w:val="24"/>
          <w:szCs w:val="24"/>
        </w:rPr>
        <w:t xml:space="preserve"> </w:t>
      </w:r>
      <w:r w:rsidRPr="00BF1751">
        <w:rPr>
          <w:color w:val="000000" w:themeColor="text1"/>
          <w:sz w:val="24"/>
          <w:szCs w:val="24"/>
        </w:rPr>
        <w:t>tematów prac dyplomowych:</w:t>
      </w:r>
    </w:p>
    <w:p w14:paraId="2073FAB7" w14:textId="2168D8D9" w:rsidR="00C533DE" w:rsidRPr="00C533DE" w:rsidRDefault="00C533DE" w:rsidP="00E139BB">
      <w:pPr>
        <w:spacing w:line="360" w:lineRule="auto"/>
        <w:jc w:val="both"/>
        <w:rPr>
          <w:b/>
          <w:bCs/>
          <w:sz w:val="18"/>
          <w:szCs w:val="18"/>
          <w:u w:val="single"/>
        </w:rPr>
      </w:pPr>
    </w:p>
    <w:p w14:paraId="2224FA97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Administracja celno-skarbowa w polskim systemie podatkowym</w:t>
      </w:r>
    </w:p>
    <w:p w14:paraId="7FAE481F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Akcyza a rozwój szarej strefy. Wybrane zagadnienia.</w:t>
      </w:r>
    </w:p>
    <w:p w14:paraId="5C11C239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Bankowość elektroniczna w nowym otoczeniu prawnym.</w:t>
      </w:r>
    </w:p>
    <w:p w14:paraId="3054F361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Bankowy tytuł egzekucyjny w świetle orzecznictwa TK.</w:t>
      </w:r>
    </w:p>
    <w:p w14:paraId="46098E94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Charakter prawny i ewolucja poziomu stóp procentowych w Polsce.</w:t>
      </w:r>
    </w:p>
    <w:p w14:paraId="77AFA266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Charakter prawny i konstrukcja list ostrożnościowych KNF.</w:t>
      </w:r>
    </w:p>
    <w:p w14:paraId="27F60CB5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Charakter prawny RATINGU jako oceny wiarygodności kredytowej.</w:t>
      </w:r>
    </w:p>
    <w:p w14:paraId="255233BA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31D">
        <w:rPr>
          <w:rFonts w:ascii="Times New Roman" w:hAnsi="Times New Roman" w:cs="Times New Roman"/>
          <w:sz w:val="24"/>
          <w:szCs w:val="24"/>
        </w:rPr>
        <w:t>Cooperative</w:t>
      </w:r>
      <w:proofErr w:type="spellEnd"/>
      <w:r w:rsidRPr="00A7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31D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A7131D">
        <w:rPr>
          <w:rFonts w:ascii="Times New Roman" w:hAnsi="Times New Roman" w:cs="Times New Roman"/>
          <w:sz w:val="24"/>
          <w:szCs w:val="24"/>
        </w:rPr>
        <w:t xml:space="preserve"> w sprawach podatkowych</w:t>
      </w:r>
    </w:p>
    <w:p w14:paraId="5D973458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Crowdfunding jako nowe źródło pozyskiwania kapitału.</w:t>
      </w:r>
    </w:p>
    <w:p w14:paraId="0CC002A4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Dowód z opinii biegłego (w sprawach finansowych)</w:t>
      </w:r>
    </w:p>
    <w:p w14:paraId="3D320BEB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Efektywne sposoby wygasania zobowiązań podatkowych</w:t>
      </w:r>
    </w:p>
    <w:p w14:paraId="44001501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Ewolucja przepisu o przedawnieniu zobowiązań podatkowych na gruncie art. 70 ordynacji podatkowej z 1997 r.</w:t>
      </w:r>
    </w:p>
    <w:p w14:paraId="5232B103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Ewolucja regulacji crowdfundingu. Wybrane zagadnienia prawne.</w:t>
      </w:r>
    </w:p>
    <w:p w14:paraId="7DBD9E45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Finanse publiczne a kryzys finansowy z 2007 roku. Wybrane zagadnienia</w:t>
      </w:r>
    </w:p>
    <w:p w14:paraId="6E6DC9A1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Finansowanie aktywizacji zawodowej osób niepełnosprawnych</w:t>
      </w:r>
    </w:p>
    <w:p w14:paraId="04DD1C67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Finansowanie działalności samorządowej instytucji kultury na przykładzie ….</w:t>
      </w:r>
    </w:p>
    <w:p w14:paraId="31975916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Finansowanie OSP w powiecie ostrołęckim</w:t>
      </w:r>
    </w:p>
    <w:p w14:paraId="16416747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31D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A7131D">
        <w:rPr>
          <w:rFonts w:ascii="Times New Roman" w:hAnsi="Times New Roman" w:cs="Times New Roman"/>
          <w:sz w:val="24"/>
          <w:szCs w:val="24"/>
        </w:rPr>
        <w:t xml:space="preserve"> – szanse i zagrożenia w rozwoju nowych technologii. Wybrane zagadnienia prawne.</w:t>
      </w:r>
    </w:p>
    <w:p w14:paraId="6623D0CE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Formy opodatkowania rolnictwa w Polsce</w:t>
      </w:r>
    </w:p>
    <w:p w14:paraId="070E49A7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Formy zatrudnienia w administracji skarbowej</w:t>
      </w:r>
    </w:p>
    <w:p w14:paraId="4A2C44D7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Gospodarka finansowa zakładu budżetowego</w:t>
      </w:r>
    </w:p>
    <w:p w14:paraId="1F59B649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Historia finansów publicznych w Polsce w latach 1989 - 2004</w:t>
      </w:r>
    </w:p>
    <w:p w14:paraId="4FB2E19D" w14:textId="1A9B6C6A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 xml:space="preserve">Innowacyjność – ulga podatkowa dla przedsiębiorców inwestujących w badania </w:t>
      </w:r>
      <w:r w:rsidR="00E139BB">
        <w:rPr>
          <w:rFonts w:ascii="Times New Roman" w:hAnsi="Times New Roman" w:cs="Times New Roman"/>
          <w:sz w:val="24"/>
          <w:szCs w:val="24"/>
        </w:rPr>
        <w:br/>
      </w:r>
      <w:r w:rsidRPr="00A7131D">
        <w:rPr>
          <w:rFonts w:ascii="Times New Roman" w:hAnsi="Times New Roman" w:cs="Times New Roman"/>
          <w:sz w:val="24"/>
          <w:szCs w:val="24"/>
        </w:rPr>
        <w:t>i rozwój</w:t>
      </w:r>
    </w:p>
    <w:p w14:paraId="1C862EBC" w14:textId="6A239762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Istota i charakter budżetu obywatelskiego</w:t>
      </w:r>
    </w:p>
    <w:p w14:paraId="62BBAEF2" w14:textId="72738B40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Istota i charakter prawny doradztwa inwestycyjnego</w:t>
      </w:r>
    </w:p>
    <w:p w14:paraId="55337326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Karuzela podatkowa – analiza karnomaterialna</w:t>
      </w:r>
    </w:p>
    <w:p w14:paraId="31D54E99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Kodeksowe przestępstwo oszustwa kapitałowego</w:t>
      </w:r>
    </w:p>
    <w:p w14:paraId="5F351C98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lastRenderedPageBreak/>
        <w:t>Kompetencje kontrolne Straży Granicznej i ich znaczenie dla systemu finansowego Państwa</w:t>
      </w:r>
    </w:p>
    <w:p w14:paraId="1396EB55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Kompetencje naczelnika urzędu celno-skarbowego</w:t>
      </w:r>
    </w:p>
    <w:p w14:paraId="1FCED5E0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Koszty uzyskania przychodów osób prowadzących pozarolniczą działalność gospodarczą jako podatników podatku dochodowego od osób fizycznych - wybrane aspekty.</w:t>
      </w:r>
    </w:p>
    <w:p w14:paraId="5CEFBC7A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Kredyty walutowe w świetle orzecznictwa TSUE.</w:t>
      </w:r>
    </w:p>
    <w:p w14:paraId="741E86CF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31D">
        <w:rPr>
          <w:rFonts w:ascii="Times New Roman" w:hAnsi="Times New Roman" w:cs="Times New Roman"/>
          <w:sz w:val="24"/>
          <w:szCs w:val="24"/>
        </w:rPr>
        <w:t>Kryptowaluty</w:t>
      </w:r>
      <w:proofErr w:type="spellEnd"/>
      <w:r w:rsidRPr="00A7131D">
        <w:rPr>
          <w:rFonts w:ascii="Times New Roman" w:hAnsi="Times New Roman" w:cs="Times New Roman"/>
          <w:sz w:val="24"/>
          <w:szCs w:val="24"/>
        </w:rPr>
        <w:t xml:space="preserve"> jako nowoczesny środek płatniczy</w:t>
      </w:r>
    </w:p>
    <w:p w14:paraId="5226A204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Kształtowanie podstawy opodatkowania akcyzą</w:t>
      </w:r>
    </w:p>
    <w:p w14:paraId="2F22662B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Nabycie oraz zbycie lokalu mieszkalnego we współczesnym polskim systemie podatkowym</w:t>
      </w:r>
    </w:p>
    <w:p w14:paraId="55B65CFB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Nadużycia finansowe i korupcja w zamówieniach publicznych.</w:t>
      </w:r>
    </w:p>
    <w:p w14:paraId="5019EF76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Obowiązkowe i fakultatywne podatki gminne we Francji.</w:t>
      </w:r>
    </w:p>
    <w:p w14:paraId="0E045963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Odpowiedzialność płatnika w prawie podatkowym</w:t>
      </w:r>
    </w:p>
    <w:p w14:paraId="57E5E46F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Odpowiedzialność podatkowa osób trzecich</w:t>
      </w:r>
    </w:p>
    <w:p w14:paraId="29795C61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Odpowiedzialność podatnika za zobowiązania podatkowe</w:t>
      </w:r>
    </w:p>
    <w:p w14:paraId="2FD9B7DA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Określenie podstawy opodatkowania w drodze oszacowania</w:t>
      </w:r>
    </w:p>
    <w:p w14:paraId="4E6EEC07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Opcja walutowe jako sposób zabezpieczania się przed ryzykiem na rynku finansowym.</w:t>
      </w:r>
    </w:p>
    <w:p w14:paraId="1061AD79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Opodatkowanie dochodów z działalności gospodarczej w Polsce</w:t>
      </w:r>
    </w:p>
    <w:p w14:paraId="0E48C823" w14:textId="1A487E5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Opodatkowanie dochodów z działalności gospodarczej.</w:t>
      </w:r>
    </w:p>
    <w:p w14:paraId="19329DA4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Opodatkowanie dochodów z praw majątkowych</w:t>
      </w:r>
    </w:p>
    <w:p w14:paraId="45D65586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Opodatkowanie nieruchomości i obiektów budowlanych przedsiębiorców w polskim prawie podatkowym.</w:t>
      </w:r>
    </w:p>
    <w:p w14:paraId="4A9BD151" w14:textId="58A4ED03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 xml:space="preserve">Opodatkowanie podatkiem od nieruchomości budowli w telekomunikacji </w:t>
      </w:r>
      <w:r w:rsidR="00E139BB">
        <w:rPr>
          <w:rFonts w:ascii="Times New Roman" w:hAnsi="Times New Roman" w:cs="Times New Roman"/>
          <w:sz w:val="24"/>
          <w:szCs w:val="24"/>
        </w:rPr>
        <w:br/>
      </w:r>
      <w:r w:rsidRPr="00A7131D">
        <w:rPr>
          <w:rFonts w:ascii="Times New Roman" w:hAnsi="Times New Roman" w:cs="Times New Roman"/>
          <w:sz w:val="24"/>
          <w:szCs w:val="24"/>
        </w:rPr>
        <w:t>i w energetyce</w:t>
      </w:r>
    </w:p>
    <w:p w14:paraId="56B9EFE2" w14:textId="55B211BB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Opodatkowanie rolnictwa. Wybrane zagadnienia prawne</w:t>
      </w:r>
    </w:p>
    <w:p w14:paraId="36349AAD" w14:textId="2B5F19F6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Opodatkowanie władania nieruchomościami gruntowymi w Polsce</w:t>
      </w:r>
    </w:p>
    <w:p w14:paraId="1B1EB611" w14:textId="4A2578E3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 xml:space="preserve">Optymalizacja podatkowa jako mechanizm redukcyjny w podatku dochodowym </w:t>
      </w:r>
      <w:r w:rsidR="00E139BB">
        <w:rPr>
          <w:rFonts w:ascii="Times New Roman" w:hAnsi="Times New Roman" w:cs="Times New Roman"/>
          <w:sz w:val="24"/>
          <w:szCs w:val="24"/>
        </w:rPr>
        <w:br/>
      </w:r>
      <w:r w:rsidRPr="00A7131D">
        <w:rPr>
          <w:rFonts w:ascii="Times New Roman" w:hAnsi="Times New Roman" w:cs="Times New Roman"/>
          <w:sz w:val="24"/>
          <w:szCs w:val="24"/>
        </w:rPr>
        <w:t>od osób prawnych</w:t>
      </w:r>
    </w:p>
    <w:p w14:paraId="043B6E24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Perspektywy rozwoju rynku bankowego w dobie przemian cyfrowych.</w:t>
      </w:r>
    </w:p>
    <w:p w14:paraId="76FD04E3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Plan finansowy jednostki budżetowej</w:t>
      </w:r>
    </w:p>
    <w:p w14:paraId="63B15FF0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Podatek od czynności cywilnoprawnych -wybrane zagadnienia</w:t>
      </w:r>
    </w:p>
    <w:p w14:paraId="26BA748C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Podatek od nieruchomości w świetle orzecznictwa Trybunału Konstytucyjnego.</w:t>
      </w:r>
    </w:p>
    <w:p w14:paraId="5A15EA16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Podatek od środków transportowych w orzecznictwie sądów administracyjnych.</w:t>
      </w:r>
    </w:p>
    <w:p w14:paraId="15C235EC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lastRenderedPageBreak/>
        <w:t>Podatki w inwestycjach OZE.</w:t>
      </w:r>
    </w:p>
    <w:p w14:paraId="569B4FBD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Pojęcie dokumentu w prawie finansowym  i podatkowym -  ewolucja i kierunki przemian.</w:t>
      </w:r>
    </w:p>
    <w:p w14:paraId="1F4ED78F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Pojęcie instrumentu finansowego w prawie prywatnym międzynarodowym.</w:t>
      </w:r>
    </w:p>
    <w:p w14:paraId="2EB050E2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Pojęcie papieru wartościowego wobec dematerializacji.</w:t>
      </w:r>
    </w:p>
    <w:p w14:paraId="3D1BAFF7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 xml:space="preserve">Pojęcie uciążliwości podatkowej (analiza wybranych Państw na podstawie raportu </w:t>
      </w:r>
      <w:proofErr w:type="spellStart"/>
      <w:r w:rsidRPr="00A7131D">
        <w:rPr>
          <w:rFonts w:ascii="Times New Roman" w:hAnsi="Times New Roman" w:cs="Times New Roman"/>
          <w:sz w:val="24"/>
          <w:szCs w:val="24"/>
        </w:rPr>
        <w:t>Paying</w:t>
      </w:r>
      <w:proofErr w:type="spellEnd"/>
      <w:r w:rsidRPr="00A7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31D">
        <w:rPr>
          <w:rFonts w:ascii="Times New Roman" w:hAnsi="Times New Roman" w:cs="Times New Roman"/>
          <w:sz w:val="24"/>
          <w:szCs w:val="24"/>
        </w:rPr>
        <w:t>taxes</w:t>
      </w:r>
      <w:proofErr w:type="spellEnd"/>
      <w:r w:rsidRPr="00A7131D">
        <w:rPr>
          <w:rFonts w:ascii="Times New Roman" w:hAnsi="Times New Roman" w:cs="Times New Roman"/>
          <w:sz w:val="24"/>
          <w:szCs w:val="24"/>
        </w:rPr>
        <w:t>)</w:t>
      </w:r>
    </w:p>
    <w:p w14:paraId="6A3A639B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Poszukiwanie osób zaginionych. Problematyka prawna</w:t>
      </w:r>
    </w:p>
    <w:p w14:paraId="5D0C1915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Prawa i obowiązki przedsiębiorcy w toku kontroli podatkowej</w:t>
      </w:r>
    </w:p>
    <w:p w14:paraId="342B2A6C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Prawo właściwe dla transakcji finansowych</w:t>
      </w:r>
    </w:p>
    <w:p w14:paraId="77074B5F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Problematyka oszustw podatkowych w Polsce - wybrane aspekty.</w:t>
      </w:r>
    </w:p>
    <w:p w14:paraId="6DE3690E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Problematyka regulacji prawnych w zakresie odnawialnych źródeł energii</w:t>
      </w:r>
    </w:p>
    <w:p w14:paraId="48422D81" w14:textId="579AF114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 xml:space="preserve">Problematyka unieważnienia umów kredytów denominowanych lub indeksowanych </w:t>
      </w:r>
      <w:r w:rsidR="00E139BB">
        <w:rPr>
          <w:rFonts w:ascii="Times New Roman" w:hAnsi="Times New Roman" w:cs="Times New Roman"/>
          <w:sz w:val="24"/>
          <w:szCs w:val="24"/>
        </w:rPr>
        <w:br/>
      </w:r>
      <w:r w:rsidRPr="00A7131D">
        <w:rPr>
          <w:rFonts w:ascii="Times New Roman" w:hAnsi="Times New Roman" w:cs="Times New Roman"/>
          <w:sz w:val="24"/>
          <w:szCs w:val="24"/>
        </w:rPr>
        <w:t>w walucie obcej.</w:t>
      </w:r>
    </w:p>
    <w:p w14:paraId="2DD88B9A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Procedury kontrolne w polskim prawie podatkowym.</w:t>
      </w:r>
    </w:p>
    <w:p w14:paraId="67704F56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 xml:space="preserve">Profilowanie kryminalne i jego potencjał </w:t>
      </w:r>
      <w:proofErr w:type="spellStart"/>
      <w:r w:rsidRPr="00A7131D">
        <w:rPr>
          <w:rFonts w:ascii="Times New Roman" w:hAnsi="Times New Roman" w:cs="Times New Roman"/>
          <w:sz w:val="24"/>
          <w:szCs w:val="24"/>
        </w:rPr>
        <w:t>wykrywczy</w:t>
      </w:r>
      <w:proofErr w:type="spellEnd"/>
    </w:p>
    <w:p w14:paraId="5AA07F84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Projekty inwestycyjne bezpośrednio zgłaszane przez społeczeństwo lokalne. Wybrane zagadnienia.</w:t>
      </w:r>
    </w:p>
    <w:p w14:paraId="5A48CCA9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Przedawnienie w prawie podatkowym.</w:t>
      </w:r>
    </w:p>
    <w:p w14:paraId="35E043D7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Przedmiot opodatkowania w podatku dochodowym od osób fizycznych.</w:t>
      </w:r>
    </w:p>
    <w:p w14:paraId="77975DC7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Przestępstwo fałszu materialnego dokumentu</w:t>
      </w:r>
    </w:p>
    <w:p w14:paraId="04F590DC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 xml:space="preserve">Rozwój </w:t>
      </w:r>
      <w:proofErr w:type="spellStart"/>
      <w:r w:rsidRPr="00A7131D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A7131D">
        <w:rPr>
          <w:rFonts w:ascii="Times New Roman" w:hAnsi="Times New Roman" w:cs="Times New Roman"/>
          <w:sz w:val="24"/>
          <w:szCs w:val="24"/>
        </w:rPr>
        <w:t xml:space="preserve"> i innowacji finansowych ze szczególnym uwzględnieniem elektronicznych środków płatniczych</w:t>
      </w:r>
    </w:p>
    <w:p w14:paraId="5BC2FB3F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 xml:space="preserve">Rozwój </w:t>
      </w:r>
      <w:proofErr w:type="spellStart"/>
      <w:r w:rsidRPr="00A7131D">
        <w:rPr>
          <w:rFonts w:ascii="Times New Roman" w:hAnsi="Times New Roman" w:cs="Times New Roman"/>
          <w:sz w:val="24"/>
          <w:szCs w:val="24"/>
        </w:rPr>
        <w:t>kryptowalut</w:t>
      </w:r>
      <w:proofErr w:type="spellEnd"/>
      <w:r w:rsidRPr="00A7131D">
        <w:rPr>
          <w:rFonts w:ascii="Times New Roman" w:hAnsi="Times New Roman" w:cs="Times New Roman"/>
          <w:sz w:val="24"/>
          <w:szCs w:val="24"/>
        </w:rPr>
        <w:t xml:space="preserve"> jako próba uniknięcia instytucjonalnych regulacji</w:t>
      </w:r>
    </w:p>
    <w:p w14:paraId="622D89FC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Samobójstwa w kontekście pomocy instytucjonalnej – analiza problemu społecznego</w:t>
      </w:r>
    </w:p>
    <w:p w14:paraId="08136A2F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Samodzielność podatkowa gminy na przykładzie podatku od nieruchomości</w:t>
      </w:r>
    </w:p>
    <w:p w14:paraId="6BDD342F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 xml:space="preserve">Sankcje prawnopodatkowe w orzecznictwie </w:t>
      </w:r>
      <w:proofErr w:type="spellStart"/>
      <w:r w:rsidRPr="00A7131D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</w:p>
    <w:p w14:paraId="2027E83C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Specyfika systemu podatkowego we Francji.</w:t>
      </w:r>
    </w:p>
    <w:p w14:paraId="360514B3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Sprawozdanie finansowe jednostki i jego funkcje</w:t>
      </w:r>
    </w:p>
    <w:p w14:paraId="7BF7D4C4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Status osoby niepełnosprawnej. Aspekty prawne i podatkowe.</w:t>
      </w:r>
    </w:p>
    <w:p w14:paraId="6DAA56D1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Subwencje i dotacje jako dochody budżetu gminy</w:t>
      </w:r>
    </w:p>
    <w:p w14:paraId="3AD17441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Swoboda przepływu kapitałów a rozwój elektronicznych środków płatniczych.</w:t>
      </w:r>
    </w:p>
    <w:p w14:paraId="1065C3D9" w14:textId="77777777" w:rsidR="00A7131D" w:rsidRPr="00A7131D" w:rsidRDefault="00A7131D" w:rsidP="00E1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System opłat lokalnych</w:t>
      </w:r>
    </w:p>
    <w:p w14:paraId="2B171454" w14:textId="77777777" w:rsidR="00A7131D" w:rsidRPr="00A7131D" w:rsidRDefault="00A7131D" w:rsidP="00A713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lastRenderedPageBreak/>
        <w:t>Ulgi i inne preferencje rodzinne w konstrukcji podatku dochodowego od osób fizycznych</w:t>
      </w:r>
    </w:p>
    <w:p w14:paraId="2F73B2B5" w14:textId="77777777" w:rsidR="00A7131D" w:rsidRPr="00A7131D" w:rsidRDefault="00A7131D" w:rsidP="00A713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Ulgi w spłacie podatków jako forma pomocy publicznej dla przedsiębiorców</w:t>
      </w:r>
    </w:p>
    <w:p w14:paraId="049B9B94" w14:textId="7A73C2D6" w:rsidR="00A7131D" w:rsidRPr="00A7131D" w:rsidRDefault="00A7131D" w:rsidP="00A713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Wpływ ograniczeń związanych z pandemią COVID-19 na finanse publiczne w Polsce oraz w innych wybranych państwach UE.</w:t>
      </w:r>
    </w:p>
    <w:p w14:paraId="60AC3DBA" w14:textId="77777777" w:rsidR="00A7131D" w:rsidRPr="00A7131D" w:rsidRDefault="00A7131D" w:rsidP="00A713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 xml:space="preserve">Wskaźniki referencyjne i ryzyka związane z ich stosowaniem </w:t>
      </w:r>
    </w:p>
    <w:p w14:paraId="4AC8F4EB" w14:textId="77777777" w:rsidR="00A7131D" w:rsidRPr="00A7131D" w:rsidRDefault="00A7131D" w:rsidP="00A713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Wybrane zwolnienia i ulgi w podatku od spadków i darowizn.</w:t>
      </w:r>
    </w:p>
    <w:p w14:paraId="1A68A7E0" w14:textId="77777777" w:rsidR="00A7131D" w:rsidRPr="00A7131D" w:rsidRDefault="00A7131D" w:rsidP="00A713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Wydatki budżetu gminy … na zadania z zakresu pomocy społecznej w latach …</w:t>
      </w:r>
    </w:p>
    <w:p w14:paraId="3BFD014F" w14:textId="77777777" w:rsidR="00A7131D" w:rsidRPr="00A7131D" w:rsidRDefault="00A7131D" w:rsidP="00A713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Wyzwania związane z rozwojem bankowości elektronicznej. Wybrane zagadnienia.</w:t>
      </w:r>
    </w:p>
    <w:p w14:paraId="742811BB" w14:textId="77777777" w:rsidR="00A7131D" w:rsidRPr="00A7131D" w:rsidRDefault="00A7131D" w:rsidP="00A713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Zabezpieczenie wykonania zobowiązań podatkowych.</w:t>
      </w:r>
    </w:p>
    <w:p w14:paraId="403D3190" w14:textId="77777777" w:rsidR="00A7131D" w:rsidRPr="00A7131D" w:rsidRDefault="00A7131D" w:rsidP="00A713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Założenia i struktura Europejskiego Systemu Nadzoru nad rynkiem finansowym.</w:t>
      </w:r>
    </w:p>
    <w:p w14:paraId="06A33A42" w14:textId="77777777" w:rsidR="00A7131D" w:rsidRPr="00A7131D" w:rsidRDefault="00A7131D" w:rsidP="00A713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Zapłata i zaliczenie zwrotu lub nadpłaty podatku jako efektywne sposoby wygasania zobowiązań podatkowych</w:t>
      </w:r>
    </w:p>
    <w:p w14:paraId="3EFE9A64" w14:textId="77777777" w:rsidR="00A7131D" w:rsidRPr="00A7131D" w:rsidRDefault="00A7131D" w:rsidP="00A713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Zasada jawności i przejrzystości finansów publicznych</w:t>
      </w:r>
    </w:p>
    <w:p w14:paraId="4875D2CF" w14:textId="77777777" w:rsidR="00A7131D" w:rsidRPr="00A7131D" w:rsidRDefault="00A7131D" w:rsidP="00A713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Zasada swobody umów a innowacyjność na rynku instrumentów finansowych.</w:t>
      </w:r>
    </w:p>
    <w:p w14:paraId="093A321D" w14:textId="55050EEB" w:rsidR="00A7131D" w:rsidRPr="00A7131D" w:rsidRDefault="00A7131D" w:rsidP="00A713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Zasady i przebieg inwentaryzacji w jednostkach sektora finansów publicznych</w:t>
      </w:r>
    </w:p>
    <w:p w14:paraId="18A1394F" w14:textId="77777777" w:rsidR="00A7131D" w:rsidRPr="00A7131D" w:rsidRDefault="00A7131D" w:rsidP="00A713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Zasady postępowania podatkowego.</w:t>
      </w:r>
    </w:p>
    <w:p w14:paraId="7C205D11" w14:textId="77777777" w:rsidR="00A7131D" w:rsidRPr="00A7131D" w:rsidRDefault="00A7131D" w:rsidP="00A713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Zmiany w nadzorze nad rynkiem finansowym na przykładzie Polski i Francji.</w:t>
      </w:r>
    </w:p>
    <w:p w14:paraId="009F5F6C" w14:textId="77777777" w:rsidR="00A7131D" w:rsidRPr="00A7131D" w:rsidRDefault="00A7131D" w:rsidP="00A713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Zryczałtowane formy opodatkowania dochodów osób fizycznych</w:t>
      </w:r>
    </w:p>
    <w:p w14:paraId="365DF947" w14:textId="77777777" w:rsidR="00D62DF4" w:rsidRDefault="00D62DF4"/>
    <w:sectPr w:rsidR="00D6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7647"/>
    <w:multiLevelType w:val="hybridMultilevel"/>
    <w:tmpl w:val="7252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66835"/>
    <w:multiLevelType w:val="hybridMultilevel"/>
    <w:tmpl w:val="FE581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723C"/>
    <w:multiLevelType w:val="hybridMultilevel"/>
    <w:tmpl w:val="4D307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609437">
    <w:abstractNumId w:val="0"/>
  </w:num>
  <w:num w:numId="2" w16cid:durableId="2002343003">
    <w:abstractNumId w:val="1"/>
  </w:num>
  <w:num w:numId="3" w16cid:durableId="1326082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DE"/>
    <w:rsid w:val="00964158"/>
    <w:rsid w:val="00A1480E"/>
    <w:rsid w:val="00A7131D"/>
    <w:rsid w:val="00C533DE"/>
    <w:rsid w:val="00D2682D"/>
    <w:rsid w:val="00D62DF4"/>
    <w:rsid w:val="00D70FE2"/>
    <w:rsid w:val="00D9232A"/>
    <w:rsid w:val="00DB5B75"/>
    <w:rsid w:val="00E1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7CC7"/>
  <w15:chartTrackingRefBased/>
  <w15:docId w15:val="{737F586D-2DC1-45A3-99C4-29BC73DC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893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11</cp:revision>
  <dcterms:created xsi:type="dcterms:W3CDTF">2023-02-15T09:03:00Z</dcterms:created>
  <dcterms:modified xsi:type="dcterms:W3CDTF">2023-02-21T13:27:00Z</dcterms:modified>
</cp:coreProperties>
</file>