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044B" w14:textId="77777777" w:rsidR="00195793" w:rsidRPr="001C51E1" w:rsidRDefault="00195793" w:rsidP="00195793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POSTĘPOWANIA CYWILNEGO I OCHRONY PRAWNEJ</w:t>
      </w:r>
    </w:p>
    <w:p w14:paraId="490472F5" w14:textId="040973B0" w:rsidR="00195793" w:rsidRPr="00F64D48" w:rsidRDefault="00DC23D3" w:rsidP="00F64D48">
      <w:pPr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Wykaz proponowanych tematów prac dyplomowych</w:t>
      </w:r>
      <w:r>
        <w:rPr>
          <w:color w:val="000000" w:themeColor="text1"/>
          <w:sz w:val="24"/>
          <w:szCs w:val="24"/>
        </w:rPr>
        <w:t>:</w:t>
      </w:r>
    </w:p>
    <w:p w14:paraId="4ABB064E" w14:textId="77777777" w:rsidR="00195793" w:rsidRPr="00EB52D3" w:rsidRDefault="00195793" w:rsidP="001957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78BF6" w14:textId="77777777" w:rsidR="00AA0850" w:rsidRPr="00195793" w:rsidRDefault="00AA0850" w:rsidP="00AA0850"/>
    <w:p w14:paraId="5D40CB65" w14:textId="77777777" w:rsidR="00DC582C" w:rsidRPr="00DC582C" w:rsidRDefault="00DC582C" w:rsidP="00DC58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7CCC4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Alimenty w polskiej procedurze cywilnej</w:t>
      </w:r>
    </w:p>
    <w:p w14:paraId="21074456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Alternatywne metody rozwiązywania sporów w polskim prawie cywilnym</w:t>
      </w:r>
    </w:p>
    <w:p w14:paraId="493E33E4" w14:textId="0F7E86C8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 xml:space="preserve">Apelacja w polskiej procedurze cywilnej </w:t>
      </w:r>
    </w:p>
    <w:p w14:paraId="72599F98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Cywilnoprawne aspekty naprawienia szkody w polskim prawie cywilnym</w:t>
      </w:r>
    </w:p>
    <w:p w14:paraId="734C8E64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 xml:space="preserve">Dochodzenie roszczeń alimentacyjnych przed sądami powszechnymi </w:t>
      </w:r>
    </w:p>
    <w:p w14:paraId="5AFF7C0D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Dopuszczalność owoców zatrutego drzewa w postępowaniu cywilnym</w:t>
      </w:r>
    </w:p>
    <w:p w14:paraId="1646E3F4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Dowody w postępowaniu cywilnym</w:t>
      </w:r>
    </w:p>
    <w:p w14:paraId="38A3CA54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Dowodzenie w polskim postępowaniu cywilnym</w:t>
      </w:r>
    </w:p>
    <w:p w14:paraId="7E95C550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Egzekucja z nieruchomości w polskiej procedurze cywilnej</w:t>
      </w:r>
    </w:p>
    <w:p w14:paraId="52BF953B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Egzekucja z nieruchomości w polskim postępowaniu cywilnym</w:t>
      </w:r>
    </w:p>
    <w:p w14:paraId="1ACCEC5A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Intercyzy małżeńskie w świetle prawa polskiego</w:t>
      </w:r>
    </w:p>
    <w:p w14:paraId="3FD545C9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Koszty w polskim postępowaniu cywilnym</w:t>
      </w:r>
    </w:p>
    <w:p w14:paraId="688AE841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Mediacja w postępowaniu cywilnym</w:t>
      </w:r>
    </w:p>
    <w:p w14:paraId="33FCFB54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Ochrona dóbr osobistych w prawie polskim</w:t>
      </w:r>
    </w:p>
    <w:p w14:paraId="0B4286B5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Ochrona praw konsumenta w prawie polskim</w:t>
      </w:r>
    </w:p>
    <w:p w14:paraId="12368248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 xml:space="preserve">Ochrona wierzyciela w przypadku niewypłacalności dłużnika </w:t>
      </w:r>
    </w:p>
    <w:p w14:paraId="79E75DAA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Ochrona wierzyciela w razie niewypłacalności dłużnika w polskim prawie cywilnym</w:t>
      </w:r>
    </w:p>
    <w:p w14:paraId="167E542F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Odpowiedzialność cywilna lekarza za błąd medyczny</w:t>
      </w:r>
    </w:p>
    <w:p w14:paraId="07705510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Odpowiedzialność odszkodowawcza Skarbu Państwa za szkodę spowodowaną wydaniem prawomocnego orzeczenia niezgodnego z prawem</w:t>
      </w:r>
    </w:p>
    <w:p w14:paraId="7B7BECF3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Postępowanie gospodarcze w procedurze cywilnej</w:t>
      </w:r>
    </w:p>
    <w:p w14:paraId="5C3E1193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Postępowanie mediacyjne w postępowaniu cywilnym</w:t>
      </w:r>
    </w:p>
    <w:p w14:paraId="54351270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Postępowanie nakazowe i upominawcze a europejskie postępowanie nakazowe</w:t>
      </w:r>
    </w:p>
    <w:p w14:paraId="13112AF5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 xml:space="preserve">Postępowanie o dział spadku </w:t>
      </w:r>
    </w:p>
    <w:p w14:paraId="14A9AB6F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Postępowanie o ograniczenie i pozbawienie władzy rodzicielskiej</w:t>
      </w:r>
    </w:p>
    <w:p w14:paraId="4C227E2A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Postępowanie o rozwód i separację</w:t>
      </w:r>
    </w:p>
    <w:p w14:paraId="624EFDFA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Postępowanie o ustalenie rodzicielstwa w polskiej procedurze cywilne</w:t>
      </w:r>
    </w:p>
    <w:p w14:paraId="0B724F2B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Postępowanie w sprawach o rozwód w polskiej procedurze cywilnej</w:t>
      </w:r>
    </w:p>
    <w:p w14:paraId="3B53D4F3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Postępowanie w sprawie o ubezwłasnowolnienie</w:t>
      </w:r>
    </w:p>
    <w:p w14:paraId="1A1D4E30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lastRenderedPageBreak/>
        <w:t xml:space="preserve">Prawo cywilne i procesowe, skutki przyjęcia i odrzucenia spadku </w:t>
      </w:r>
    </w:p>
    <w:p w14:paraId="714D4E18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Problematyka wyłączenia sędziego w polskiej procedurze cywilnej</w:t>
      </w:r>
    </w:p>
    <w:p w14:paraId="3DB9D393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Przyjęcie lub odrzucenie spadku</w:t>
      </w:r>
    </w:p>
    <w:p w14:paraId="1CF674C3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Rodzaje dowodów w polskiej procedurze cywilnej</w:t>
      </w:r>
    </w:p>
    <w:p w14:paraId="35EA25D2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Rozwód i separacja a ochrona sytuacji prawnej dziecka</w:t>
      </w:r>
    </w:p>
    <w:p w14:paraId="72B9BFFA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Rozwód i separacja w polskiej procedurze cywilnej</w:t>
      </w:r>
    </w:p>
    <w:p w14:paraId="31CFBF61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Rozwód w polskiej procedurze cywilnej</w:t>
      </w:r>
    </w:p>
    <w:p w14:paraId="09EDAABB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 xml:space="preserve">Separacja w polskiej procedurze cywilnej </w:t>
      </w:r>
    </w:p>
    <w:p w14:paraId="7DBB8E23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Unieważnienie małżeństwa w polskim prawie cywilnym</w:t>
      </w:r>
    </w:p>
    <w:p w14:paraId="1F48DC7D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Władza rodzicielska i kontakty rodziców z dzieckiem</w:t>
      </w:r>
    </w:p>
    <w:p w14:paraId="493F5FFB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 xml:space="preserve">Zażalenie w polskiej procedurze cywilnej </w:t>
      </w:r>
    </w:p>
    <w:p w14:paraId="1F51FF58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>Zażalenie w postępowaniu cywilnym</w:t>
      </w:r>
    </w:p>
    <w:p w14:paraId="27BDA0AC" w14:textId="77777777" w:rsidR="00DC582C" w:rsidRPr="00DC582C" w:rsidRDefault="00DC582C" w:rsidP="00DC58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2C">
        <w:rPr>
          <w:rFonts w:ascii="Times New Roman" w:hAnsi="Times New Roman" w:cs="Times New Roman"/>
          <w:sz w:val="24"/>
          <w:szCs w:val="24"/>
        </w:rPr>
        <w:t xml:space="preserve">Zniesienie współwłasności gospodarstwa rolnego </w:t>
      </w:r>
    </w:p>
    <w:sectPr w:rsidR="00DC582C" w:rsidRPr="00DC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55FA"/>
    <w:multiLevelType w:val="hybridMultilevel"/>
    <w:tmpl w:val="368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4006"/>
    <w:multiLevelType w:val="hybridMultilevel"/>
    <w:tmpl w:val="C27A6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59611">
    <w:abstractNumId w:val="1"/>
  </w:num>
  <w:num w:numId="2" w16cid:durableId="1824085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44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B5"/>
    <w:rsid w:val="00195793"/>
    <w:rsid w:val="005174C1"/>
    <w:rsid w:val="005768C2"/>
    <w:rsid w:val="00596129"/>
    <w:rsid w:val="00AA0850"/>
    <w:rsid w:val="00BC61B5"/>
    <w:rsid w:val="00DC23D3"/>
    <w:rsid w:val="00DC582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2053"/>
  <w15:chartTrackingRefBased/>
  <w15:docId w15:val="{B66947A3-1197-4C2D-B809-C5E928A3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9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9</cp:revision>
  <dcterms:created xsi:type="dcterms:W3CDTF">2023-02-15T09:55:00Z</dcterms:created>
  <dcterms:modified xsi:type="dcterms:W3CDTF">2023-02-23T07:57:00Z</dcterms:modified>
</cp:coreProperties>
</file>