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3" o:title="aaaa221-2217073_grey-ombre-wallpaper" color2="#767676" recolor="t" type="frame"/>
    </v:background>
  </w:background>
  <w:body>
    <w:p w14:paraId="3DA0ED7E" w14:textId="597C84CC" w:rsidR="00074B62" w:rsidRDefault="00074B62" w:rsidP="003E7E14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E6409B" wp14:editId="18FF79BA">
            <wp:simplePos x="0" y="0"/>
            <wp:positionH relativeFrom="margin">
              <wp:align>center</wp:align>
            </wp:positionH>
            <wp:positionV relativeFrom="paragraph">
              <wp:posOffset>-328930</wp:posOffset>
            </wp:positionV>
            <wp:extent cx="6067425" cy="1715912"/>
            <wp:effectExtent l="19050" t="0" r="9525" b="51308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71591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66FFFCF5" w14:textId="1100745B" w:rsidR="003E7E14" w:rsidRDefault="003E7E14" w:rsidP="003E7E14">
      <w:pPr>
        <w:jc w:val="center"/>
      </w:pPr>
    </w:p>
    <w:p w14:paraId="0418940F" w14:textId="77777777" w:rsidR="00074B62" w:rsidRDefault="00074B62" w:rsidP="00EE248F">
      <w:pPr>
        <w:spacing w:after="0" w:line="240" w:lineRule="auto"/>
        <w:ind w:left="-142" w:right="141"/>
        <w:jc w:val="center"/>
        <w:rPr>
          <w:rFonts w:ascii="Oswald SemiBold" w:eastAsia="Times New Roman" w:hAnsi="Oswald SemiBold" w:cs="Times New Roman"/>
          <w:b/>
          <w:color w:val="FFE599" w:themeColor="accent4" w:themeTint="66"/>
          <w:spacing w:val="10"/>
          <w:sz w:val="36"/>
          <w:szCs w:val="36"/>
          <w:lang w:eastAsia="pl-P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6DD004" w14:textId="77777777" w:rsidR="00074B62" w:rsidRDefault="00074B62" w:rsidP="00EE248F">
      <w:pPr>
        <w:spacing w:after="0" w:line="240" w:lineRule="auto"/>
        <w:ind w:left="-142" w:right="141"/>
        <w:jc w:val="center"/>
        <w:rPr>
          <w:rFonts w:ascii="Oswald SemiBold" w:eastAsia="Times New Roman" w:hAnsi="Oswald SemiBold" w:cs="Times New Roman"/>
          <w:b/>
          <w:color w:val="FFE599" w:themeColor="accent4" w:themeTint="66"/>
          <w:spacing w:val="10"/>
          <w:sz w:val="36"/>
          <w:szCs w:val="36"/>
          <w:lang w:eastAsia="pl-P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DA0C41" w14:textId="77777777" w:rsidR="00074B62" w:rsidRPr="00AF3954" w:rsidRDefault="00074B62" w:rsidP="00EE248F">
      <w:pPr>
        <w:spacing w:after="0" w:line="240" w:lineRule="auto"/>
        <w:ind w:left="-142" w:right="141"/>
        <w:jc w:val="center"/>
        <w:rPr>
          <w:rFonts w:ascii="Oswald SemiBold" w:eastAsia="Times New Roman" w:hAnsi="Oswald SemiBold" w:cs="Times New Roman"/>
          <w:b/>
          <w:color w:val="FFE599" w:themeColor="accent4" w:themeTint="66"/>
          <w:spacing w:val="10"/>
          <w:sz w:val="30"/>
          <w:szCs w:val="30"/>
          <w:lang w:eastAsia="pl-P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AB8095" w14:textId="3FD224C9" w:rsidR="00DA233D" w:rsidRPr="00CD5442" w:rsidRDefault="00DA233D" w:rsidP="00EE248F">
      <w:pPr>
        <w:spacing w:after="0" w:line="240" w:lineRule="auto"/>
        <w:ind w:left="-142" w:right="141"/>
        <w:jc w:val="center"/>
        <w:rPr>
          <w:rFonts w:ascii="Calibri" w:eastAsia="Times New Roman" w:hAnsi="Calibri" w:cs="Calibri"/>
          <w:b/>
          <w:color w:val="7B7B7B" w:themeColor="accent3" w:themeShade="BF"/>
          <w:sz w:val="36"/>
          <w:szCs w:val="36"/>
          <w:lang w:eastAsia="pl-PL"/>
          <w14:glow w14:rad="101600">
            <w14:srgbClr w14:val="DDD49B">
              <w14:alpha w14:val="40000"/>
            </w14:srgb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D5442">
        <w:rPr>
          <w:rFonts w:ascii="Calibri" w:eastAsia="Times New Roman" w:hAnsi="Calibri" w:cs="Calibri"/>
          <w:b/>
          <w:color w:val="7B7B7B" w:themeColor="accent3" w:themeShade="BF"/>
          <w:sz w:val="36"/>
          <w:szCs w:val="36"/>
          <w:lang w:eastAsia="pl-PL"/>
          <w14:glow w14:rad="101600">
            <w14:srgbClr w14:val="DDD49B">
              <w14:alpha w14:val="40000"/>
            </w14:srgb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Konferencja Naukowa  </w:t>
      </w:r>
    </w:p>
    <w:p w14:paraId="2A33A633" w14:textId="77777777" w:rsidR="00074B62" w:rsidRPr="00CD5442" w:rsidRDefault="00DA233D" w:rsidP="00074B62">
      <w:pPr>
        <w:spacing w:after="0" w:line="240" w:lineRule="auto"/>
        <w:ind w:left="-142" w:right="141"/>
        <w:jc w:val="center"/>
        <w:rPr>
          <w:rFonts w:ascii="Calibri" w:eastAsia="Times New Roman" w:hAnsi="Calibri" w:cs="Calibri"/>
          <w:b/>
          <w:color w:val="7B7B7B" w:themeColor="accent3" w:themeShade="BF"/>
          <w:sz w:val="34"/>
          <w:szCs w:val="34"/>
          <w:lang w:eastAsia="pl-PL"/>
          <w14:glow w14:rad="101600">
            <w14:srgbClr w14:val="DDD49B">
              <w14:alpha w14:val="40000"/>
            </w14:srgb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D5442">
        <w:rPr>
          <w:rFonts w:ascii="Calibri" w:eastAsia="Times New Roman" w:hAnsi="Calibri" w:cs="Calibri"/>
          <w:b/>
          <w:color w:val="7B7B7B" w:themeColor="accent3" w:themeShade="BF"/>
          <w:sz w:val="34"/>
          <w:szCs w:val="34"/>
          <w:lang w:eastAsia="pl-PL"/>
          <w14:glow w14:rad="101600">
            <w14:srgbClr w14:val="DDD49B">
              <w14:alpha w14:val="40000"/>
            </w14:srgb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„Wyzwania naukowe Wydziału Prawa i Administracji UWM w Olsztynie </w:t>
      </w:r>
    </w:p>
    <w:p w14:paraId="52F6733C" w14:textId="08CFE292" w:rsidR="00DA233D" w:rsidRPr="00CD5442" w:rsidRDefault="00DA233D" w:rsidP="00074B62">
      <w:pPr>
        <w:spacing w:after="0" w:line="240" w:lineRule="auto"/>
        <w:ind w:left="-142" w:right="141"/>
        <w:jc w:val="center"/>
        <w:rPr>
          <w:rFonts w:ascii="Calibri" w:eastAsia="Times New Roman" w:hAnsi="Calibri" w:cs="Calibri"/>
          <w:b/>
          <w:color w:val="7B7B7B" w:themeColor="accent3" w:themeShade="BF"/>
          <w:sz w:val="34"/>
          <w:szCs w:val="34"/>
          <w:lang w:eastAsia="pl-PL"/>
          <w14:glow w14:rad="101600">
            <w14:srgbClr w14:val="DDD49B">
              <w14:alpha w14:val="40000"/>
            </w14:srgb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D5442">
        <w:rPr>
          <w:rFonts w:ascii="Calibri" w:eastAsia="Times New Roman" w:hAnsi="Calibri" w:cs="Calibri"/>
          <w:b/>
          <w:color w:val="7B7B7B" w:themeColor="accent3" w:themeShade="BF"/>
          <w:sz w:val="34"/>
          <w:szCs w:val="34"/>
          <w:lang w:eastAsia="pl-PL"/>
          <w14:glow w14:rad="101600">
            <w14:srgbClr w14:val="DDD49B">
              <w14:alpha w14:val="40000"/>
            </w14:srgb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 20-lecie istnienia”</w:t>
      </w:r>
    </w:p>
    <w:p w14:paraId="5CCE4824" w14:textId="77777777" w:rsidR="00DA233D" w:rsidRPr="00CD5442" w:rsidRDefault="00DA233D" w:rsidP="00EE248F">
      <w:pPr>
        <w:spacing w:after="0" w:line="240" w:lineRule="auto"/>
        <w:ind w:right="141"/>
        <w:jc w:val="center"/>
        <w:rPr>
          <w:rFonts w:ascii="Calibri" w:eastAsia="Times New Roman" w:hAnsi="Calibri" w:cs="Calibri"/>
          <w:sz w:val="36"/>
          <w:szCs w:val="36"/>
          <w:lang w:eastAsia="pl-PL"/>
        </w:rPr>
      </w:pPr>
    </w:p>
    <w:p w14:paraId="7669AD38" w14:textId="5CB7AC07" w:rsidR="00DE419E" w:rsidRPr="00CD5442" w:rsidRDefault="00DA233D" w:rsidP="00EE248F">
      <w:pPr>
        <w:ind w:right="141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CD544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Miejsce: RCI UWM</w:t>
      </w:r>
      <w:r w:rsidR="00330764" w:rsidRPr="00CD544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ul. Słoneczna 54, Aula B, C1, C2</w:t>
      </w:r>
    </w:p>
    <w:p w14:paraId="1CAF1111" w14:textId="77777777" w:rsidR="001E6B09" w:rsidRPr="00CD5442" w:rsidRDefault="001E6B09" w:rsidP="00074B62">
      <w:pPr>
        <w:ind w:right="141"/>
        <w:rPr>
          <w:rFonts w:ascii="Calibri" w:hAnsi="Calibri" w:cs="Calibri"/>
          <w:sz w:val="16"/>
          <w:szCs w:val="16"/>
        </w:rPr>
      </w:pPr>
    </w:p>
    <w:p w14:paraId="4200A5F3" w14:textId="2A5AF4BD" w:rsidR="00DA233D" w:rsidRPr="00CD5442" w:rsidRDefault="00DA233D" w:rsidP="00074B62">
      <w:pPr>
        <w:ind w:right="141"/>
        <w:rPr>
          <w:rFonts w:ascii="Calibri" w:hAnsi="Calibri" w:cs="Calibri"/>
          <w:sz w:val="24"/>
          <w:szCs w:val="24"/>
        </w:rPr>
      </w:pPr>
      <w:r w:rsidRPr="00CD5442">
        <w:rPr>
          <w:rFonts w:ascii="Calibri" w:hAnsi="Calibri" w:cs="Calibri"/>
          <w:sz w:val="24"/>
          <w:szCs w:val="24"/>
        </w:rPr>
        <w:t xml:space="preserve">9. 30 </w:t>
      </w:r>
      <w:bookmarkStart w:id="0" w:name="_Hlk83368352"/>
      <w:r w:rsidR="00AF3954" w:rsidRPr="00CD5442">
        <w:rPr>
          <w:rFonts w:ascii="Calibri" w:hAnsi="Calibri" w:cs="Calibri"/>
          <w:sz w:val="24"/>
          <w:szCs w:val="24"/>
        </w:rPr>
        <w:t xml:space="preserve">- </w:t>
      </w:r>
      <w:r w:rsidRPr="00CD5442">
        <w:rPr>
          <w:rFonts w:ascii="Calibri" w:hAnsi="Calibri" w:cs="Calibri"/>
          <w:sz w:val="24"/>
          <w:szCs w:val="24"/>
        </w:rPr>
        <w:t xml:space="preserve">10.00 </w:t>
      </w:r>
      <w:bookmarkEnd w:id="0"/>
      <w:r w:rsidR="00AF3954" w:rsidRPr="00CD5442">
        <w:rPr>
          <w:rFonts w:ascii="Calibri" w:hAnsi="Calibri" w:cs="Calibri"/>
          <w:sz w:val="24"/>
          <w:szCs w:val="24"/>
        </w:rPr>
        <w:tab/>
        <w:t>R</w:t>
      </w:r>
      <w:r w:rsidRPr="00CD5442">
        <w:rPr>
          <w:rFonts w:ascii="Calibri" w:hAnsi="Calibri" w:cs="Calibri"/>
          <w:sz w:val="24"/>
          <w:szCs w:val="24"/>
        </w:rPr>
        <w:t>ejestracja uczestników</w:t>
      </w:r>
    </w:p>
    <w:p w14:paraId="488FC57E" w14:textId="7E6BB24D" w:rsidR="00EE248F" w:rsidRPr="00CD5442" w:rsidRDefault="00EE248F" w:rsidP="00074B62">
      <w:pPr>
        <w:ind w:right="141"/>
        <w:rPr>
          <w:rFonts w:ascii="Calibri" w:hAnsi="Calibri" w:cs="Calibri"/>
          <w:sz w:val="24"/>
          <w:szCs w:val="24"/>
        </w:rPr>
      </w:pPr>
      <w:r w:rsidRPr="00CD5442">
        <w:rPr>
          <w:rFonts w:ascii="Calibri" w:hAnsi="Calibri" w:cs="Calibri"/>
          <w:sz w:val="24"/>
          <w:szCs w:val="24"/>
        </w:rPr>
        <w:t xml:space="preserve">10.00 </w:t>
      </w:r>
      <w:r w:rsidR="00AF3954" w:rsidRPr="00CD5442">
        <w:rPr>
          <w:rFonts w:ascii="Calibri" w:hAnsi="Calibri" w:cs="Calibri"/>
          <w:sz w:val="24"/>
          <w:szCs w:val="24"/>
        </w:rPr>
        <w:t>-</w:t>
      </w:r>
      <w:r w:rsidR="00DA233D" w:rsidRPr="00CD5442">
        <w:rPr>
          <w:rFonts w:ascii="Calibri" w:hAnsi="Calibri" w:cs="Calibri"/>
          <w:sz w:val="24"/>
          <w:szCs w:val="24"/>
        </w:rPr>
        <w:t xml:space="preserve"> 11.10 </w:t>
      </w:r>
      <w:r w:rsidR="00AF3954" w:rsidRPr="00CD5442">
        <w:rPr>
          <w:rFonts w:ascii="Calibri" w:hAnsi="Calibri" w:cs="Calibri"/>
          <w:sz w:val="24"/>
          <w:szCs w:val="24"/>
        </w:rPr>
        <w:tab/>
      </w:r>
      <w:r w:rsidR="00DA233D" w:rsidRPr="00CD5442">
        <w:rPr>
          <w:rFonts w:ascii="Calibri" w:hAnsi="Calibri" w:cs="Calibri"/>
          <w:sz w:val="24"/>
          <w:szCs w:val="24"/>
        </w:rPr>
        <w:t>Uroczysta Rada Dziekańska</w:t>
      </w:r>
    </w:p>
    <w:p w14:paraId="328FBB03" w14:textId="4F45EC87" w:rsidR="00DA233D" w:rsidRPr="00CD5442" w:rsidRDefault="00DA233D" w:rsidP="00074B62">
      <w:pPr>
        <w:pStyle w:val="Akapitzlist"/>
        <w:numPr>
          <w:ilvl w:val="0"/>
          <w:numId w:val="1"/>
        </w:numPr>
        <w:ind w:right="141"/>
        <w:rPr>
          <w:rFonts w:ascii="Calibri" w:hAnsi="Calibri" w:cs="Calibri"/>
          <w:sz w:val="24"/>
          <w:szCs w:val="24"/>
        </w:rPr>
      </w:pPr>
      <w:r w:rsidRPr="00CD5442">
        <w:rPr>
          <w:rFonts w:ascii="Calibri" w:hAnsi="Calibri" w:cs="Calibri"/>
          <w:sz w:val="24"/>
          <w:szCs w:val="24"/>
        </w:rPr>
        <w:t>wystąpienie Dziekana</w:t>
      </w:r>
    </w:p>
    <w:p w14:paraId="4F063569" w14:textId="67D878F2" w:rsidR="00DA233D" w:rsidRPr="00CD5442" w:rsidRDefault="00DA233D" w:rsidP="00074B62">
      <w:pPr>
        <w:pStyle w:val="Akapitzlist"/>
        <w:numPr>
          <w:ilvl w:val="0"/>
          <w:numId w:val="1"/>
        </w:numPr>
        <w:ind w:right="141"/>
        <w:rPr>
          <w:rFonts w:ascii="Calibri" w:hAnsi="Calibri" w:cs="Calibri"/>
          <w:sz w:val="24"/>
          <w:szCs w:val="24"/>
        </w:rPr>
      </w:pPr>
      <w:r w:rsidRPr="00CD5442">
        <w:rPr>
          <w:rFonts w:ascii="Calibri" w:hAnsi="Calibri" w:cs="Calibri"/>
          <w:sz w:val="24"/>
          <w:szCs w:val="24"/>
        </w:rPr>
        <w:t xml:space="preserve">wystąpienie dot. historii </w:t>
      </w:r>
      <w:proofErr w:type="spellStart"/>
      <w:r w:rsidRPr="00CD5442">
        <w:rPr>
          <w:rFonts w:ascii="Calibri" w:hAnsi="Calibri" w:cs="Calibri"/>
          <w:sz w:val="24"/>
          <w:szCs w:val="24"/>
        </w:rPr>
        <w:t>WPiA</w:t>
      </w:r>
      <w:proofErr w:type="spellEnd"/>
      <w:r w:rsidRPr="00CD5442">
        <w:rPr>
          <w:rFonts w:ascii="Calibri" w:hAnsi="Calibri" w:cs="Calibri"/>
          <w:sz w:val="24"/>
          <w:szCs w:val="24"/>
        </w:rPr>
        <w:t xml:space="preserve"> UWM</w:t>
      </w:r>
      <w:r w:rsidR="002325C2" w:rsidRPr="00CD5442">
        <w:rPr>
          <w:rFonts w:ascii="Calibri" w:hAnsi="Calibri" w:cs="Calibri"/>
          <w:sz w:val="24"/>
          <w:szCs w:val="24"/>
        </w:rPr>
        <w:t xml:space="preserve"> – prof. dr hab. Piotr Majer</w:t>
      </w:r>
    </w:p>
    <w:p w14:paraId="5E9C5440" w14:textId="1BAC5BC0" w:rsidR="00DA233D" w:rsidRPr="00CD5442" w:rsidRDefault="00DA233D" w:rsidP="00074B62">
      <w:pPr>
        <w:pStyle w:val="Akapitzlist"/>
        <w:numPr>
          <w:ilvl w:val="0"/>
          <w:numId w:val="1"/>
        </w:numPr>
        <w:ind w:right="141"/>
        <w:rPr>
          <w:rFonts w:ascii="Calibri" w:hAnsi="Calibri" w:cs="Calibri"/>
          <w:sz w:val="24"/>
          <w:szCs w:val="24"/>
        </w:rPr>
      </w:pPr>
      <w:r w:rsidRPr="00CD5442">
        <w:rPr>
          <w:rFonts w:ascii="Calibri" w:hAnsi="Calibri" w:cs="Calibri"/>
          <w:sz w:val="24"/>
          <w:szCs w:val="24"/>
        </w:rPr>
        <w:t>wystąpienia Kierowników jednostek wydziałowych (</w:t>
      </w:r>
      <w:r w:rsidR="00285F04" w:rsidRPr="00CD5442">
        <w:rPr>
          <w:rFonts w:ascii="Calibri" w:hAnsi="Calibri" w:cs="Calibri"/>
          <w:sz w:val="24"/>
          <w:szCs w:val="24"/>
        </w:rPr>
        <w:t>czas wystąpienia: 3 minuty</w:t>
      </w:r>
      <w:r w:rsidRPr="00CD5442">
        <w:rPr>
          <w:rFonts w:ascii="Calibri" w:hAnsi="Calibri" w:cs="Calibri"/>
          <w:sz w:val="24"/>
          <w:szCs w:val="24"/>
        </w:rPr>
        <w:t>)</w:t>
      </w:r>
    </w:p>
    <w:p w14:paraId="248FDF1A" w14:textId="5CCFE3DA" w:rsidR="00EE248F" w:rsidRPr="00CD5442" w:rsidRDefault="00DA233D" w:rsidP="00074B62">
      <w:pPr>
        <w:ind w:right="141"/>
        <w:rPr>
          <w:rFonts w:ascii="Calibri" w:hAnsi="Calibri" w:cs="Calibri"/>
          <w:sz w:val="24"/>
          <w:szCs w:val="24"/>
        </w:rPr>
      </w:pPr>
      <w:r w:rsidRPr="00CD5442">
        <w:rPr>
          <w:rFonts w:ascii="Calibri" w:hAnsi="Calibri" w:cs="Calibri"/>
          <w:sz w:val="24"/>
          <w:szCs w:val="24"/>
        </w:rPr>
        <w:t xml:space="preserve">11.10 </w:t>
      </w:r>
      <w:r w:rsidR="009A3538" w:rsidRPr="00CD5442">
        <w:rPr>
          <w:rFonts w:ascii="Calibri" w:hAnsi="Calibri" w:cs="Calibri"/>
          <w:sz w:val="24"/>
          <w:szCs w:val="24"/>
        </w:rPr>
        <w:t>- 11.30</w:t>
      </w:r>
      <w:r w:rsidR="009A3538" w:rsidRPr="00CD5442">
        <w:rPr>
          <w:rFonts w:ascii="Calibri" w:hAnsi="Calibri" w:cs="Calibri"/>
          <w:sz w:val="24"/>
          <w:szCs w:val="24"/>
        </w:rPr>
        <w:tab/>
        <w:t>P</w:t>
      </w:r>
      <w:r w:rsidRPr="00CD5442">
        <w:rPr>
          <w:rFonts w:ascii="Calibri" w:hAnsi="Calibri" w:cs="Calibri"/>
          <w:sz w:val="24"/>
          <w:szCs w:val="24"/>
        </w:rPr>
        <w:t>rzerwa kawowa</w:t>
      </w:r>
    </w:p>
    <w:p w14:paraId="6AB8F50C" w14:textId="21DDC030" w:rsidR="00DA233D" w:rsidRPr="00CD5442" w:rsidRDefault="00DA233D" w:rsidP="00074B62">
      <w:pPr>
        <w:ind w:right="141"/>
        <w:rPr>
          <w:rFonts w:ascii="Calibri" w:hAnsi="Calibri" w:cs="Calibri"/>
          <w:sz w:val="24"/>
          <w:szCs w:val="24"/>
        </w:rPr>
      </w:pPr>
      <w:r w:rsidRPr="00CD5442">
        <w:rPr>
          <w:rFonts w:ascii="Calibri" w:hAnsi="Calibri" w:cs="Calibri"/>
          <w:sz w:val="24"/>
          <w:szCs w:val="24"/>
        </w:rPr>
        <w:t>11.30</w:t>
      </w:r>
      <w:r w:rsidR="00074B62" w:rsidRPr="00CD5442">
        <w:rPr>
          <w:rFonts w:ascii="Calibri" w:hAnsi="Calibri" w:cs="Calibri"/>
          <w:sz w:val="24"/>
          <w:szCs w:val="24"/>
        </w:rPr>
        <w:t xml:space="preserve"> - </w:t>
      </w:r>
      <w:r w:rsidRPr="00CD5442">
        <w:rPr>
          <w:rFonts w:ascii="Calibri" w:hAnsi="Calibri" w:cs="Calibri"/>
          <w:sz w:val="24"/>
          <w:szCs w:val="24"/>
        </w:rPr>
        <w:t xml:space="preserve">13.30 </w:t>
      </w:r>
      <w:r w:rsidR="009A3538" w:rsidRPr="00CD5442">
        <w:rPr>
          <w:rFonts w:ascii="Calibri" w:hAnsi="Calibri" w:cs="Calibri"/>
          <w:sz w:val="24"/>
          <w:szCs w:val="24"/>
        </w:rPr>
        <w:tab/>
        <w:t>Panele</w:t>
      </w:r>
    </w:p>
    <w:p w14:paraId="549DC59E" w14:textId="2FBEB4C7" w:rsidR="00DA233D" w:rsidRPr="00CD5442" w:rsidRDefault="00DA233D" w:rsidP="00EE248F">
      <w:pPr>
        <w:ind w:right="141"/>
        <w:jc w:val="center"/>
        <w:rPr>
          <w:rFonts w:ascii="Calibri" w:hAnsi="Calibri" w:cs="Calibri"/>
          <w:sz w:val="24"/>
          <w:szCs w:val="24"/>
        </w:rPr>
      </w:pPr>
      <w:r w:rsidRPr="00CD5442">
        <w:rPr>
          <w:rFonts w:ascii="Calibri" w:hAnsi="Calibri" w:cs="Calibri"/>
          <w:sz w:val="24"/>
          <w:szCs w:val="24"/>
        </w:rPr>
        <w:t>3 panele</w:t>
      </w:r>
      <w:r w:rsidR="00EE248F" w:rsidRPr="00CD5442">
        <w:rPr>
          <w:rFonts w:ascii="Calibri" w:hAnsi="Calibri" w:cs="Calibri"/>
          <w:sz w:val="24"/>
          <w:szCs w:val="24"/>
        </w:rPr>
        <w:t>:</w:t>
      </w:r>
    </w:p>
    <w:p w14:paraId="3EE0DA14" w14:textId="695B5384" w:rsidR="00EE248F" w:rsidRPr="00CD5442" w:rsidRDefault="00DA233D" w:rsidP="00EE248F">
      <w:pPr>
        <w:pStyle w:val="Akapitzlist"/>
        <w:numPr>
          <w:ilvl w:val="0"/>
          <w:numId w:val="2"/>
        </w:numPr>
        <w:ind w:right="141"/>
        <w:jc w:val="both"/>
        <w:rPr>
          <w:rFonts w:ascii="Calibri" w:hAnsi="Calibri" w:cs="Calibri"/>
          <w:sz w:val="24"/>
          <w:szCs w:val="24"/>
        </w:rPr>
      </w:pPr>
      <w:r w:rsidRPr="00E13585">
        <w:rPr>
          <w:rFonts w:ascii="Calibri" w:hAnsi="Calibri" w:cs="Calibri"/>
          <w:b/>
          <w:bCs/>
          <w:color w:val="FFE599" w:themeColor="accent4" w:themeTint="66"/>
          <w:sz w:val="24"/>
          <w:szCs w:val="24"/>
        </w:rPr>
        <w:t xml:space="preserve">Panel </w:t>
      </w:r>
      <w:proofErr w:type="spellStart"/>
      <w:r w:rsidRPr="00E13585">
        <w:rPr>
          <w:rFonts w:ascii="Calibri" w:hAnsi="Calibri" w:cs="Calibri"/>
          <w:b/>
          <w:bCs/>
          <w:color w:val="FFE599" w:themeColor="accent4" w:themeTint="66"/>
          <w:sz w:val="24"/>
          <w:szCs w:val="24"/>
        </w:rPr>
        <w:t>karnistyczny</w:t>
      </w:r>
      <w:proofErr w:type="spellEnd"/>
      <w:r w:rsidRPr="00E13585">
        <w:rPr>
          <w:rFonts w:ascii="Calibri" w:hAnsi="Calibri" w:cs="Calibri"/>
          <w:b/>
          <w:bCs/>
          <w:color w:val="FFE599" w:themeColor="accent4" w:themeTint="66"/>
          <w:sz w:val="24"/>
          <w:szCs w:val="24"/>
        </w:rPr>
        <w:t>:</w:t>
      </w:r>
      <w:r w:rsidRPr="00CD5442">
        <w:rPr>
          <w:rFonts w:ascii="Calibri" w:hAnsi="Calibri" w:cs="Calibri"/>
          <w:color w:val="FFE599" w:themeColor="accent4" w:themeTint="66"/>
          <w:sz w:val="24"/>
          <w:szCs w:val="24"/>
        </w:rPr>
        <w:t xml:space="preserve"> </w:t>
      </w:r>
      <w:r w:rsidRPr="00CD5442">
        <w:rPr>
          <w:rFonts w:ascii="Calibri" w:hAnsi="Calibri" w:cs="Calibri"/>
          <w:sz w:val="24"/>
          <w:szCs w:val="24"/>
        </w:rPr>
        <w:t>Katedra Kryminologii i Kryminalistyki</w:t>
      </w:r>
      <w:r w:rsidR="009A3538" w:rsidRPr="00CD5442">
        <w:rPr>
          <w:rFonts w:ascii="Calibri" w:hAnsi="Calibri" w:cs="Calibri"/>
          <w:sz w:val="24"/>
          <w:szCs w:val="24"/>
        </w:rPr>
        <w:t>;</w:t>
      </w:r>
      <w:r w:rsidRPr="00CD5442">
        <w:rPr>
          <w:rFonts w:ascii="Calibri" w:hAnsi="Calibri" w:cs="Calibri"/>
          <w:sz w:val="24"/>
          <w:szCs w:val="24"/>
        </w:rPr>
        <w:t xml:space="preserve"> Katedra</w:t>
      </w:r>
      <w:r w:rsidR="00EE248F" w:rsidRPr="00CD5442">
        <w:rPr>
          <w:rFonts w:ascii="Calibri" w:hAnsi="Calibri" w:cs="Calibri"/>
          <w:sz w:val="24"/>
          <w:szCs w:val="24"/>
        </w:rPr>
        <w:t xml:space="preserve"> </w:t>
      </w:r>
      <w:r w:rsidRPr="00CD5442">
        <w:rPr>
          <w:rFonts w:ascii="Calibri" w:hAnsi="Calibri" w:cs="Calibri"/>
          <w:sz w:val="24"/>
          <w:szCs w:val="24"/>
        </w:rPr>
        <w:t xml:space="preserve">Postępowania Karnego </w:t>
      </w:r>
      <w:r w:rsidR="00CD5442">
        <w:rPr>
          <w:rFonts w:ascii="Calibri" w:hAnsi="Calibri" w:cs="Calibri"/>
          <w:sz w:val="24"/>
          <w:szCs w:val="24"/>
        </w:rPr>
        <w:t xml:space="preserve">                                 </w:t>
      </w:r>
      <w:r w:rsidRPr="00CD5442">
        <w:rPr>
          <w:rFonts w:ascii="Calibri" w:hAnsi="Calibri" w:cs="Calibri"/>
          <w:sz w:val="24"/>
          <w:szCs w:val="24"/>
        </w:rPr>
        <w:t>i Prawa Karnego Wykonawczego</w:t>
      </w:r>
      <w:r w:rsidR="009A3538" w:rsidRPr="00CD5442">
        <w:rPr>
          <w:rFonts w:ascii="Calibri" w:hAnsi="Calibri" w:cs="Calibri"/>
          <w:sz w:val="24"/>
          <w:szCs w:val="24"/>
        </w:rPr>
        <w:t>;</w:t>
      </w:r>
      <w:r w:rsidRPr="00CD5442">
        <w:rPr>
          <w:rFonts w:ascii="Calibri" w:hAnsi="Calibri" w:cs="Calibri"/>
          <w:sz w:val="24"/>
          <w:szCs w:val="24"/>
        </w:rPr>
        <w:t xml:space="preserve"> Katedra Prawa Karnego</w:t>
      </w:r>
      <w:r w:rsidR="00EE248F" w:rsidRPr="00CD5442">
        <w:rPr>
          <w:rFonts w:ascii="Calibri" w:hAnsi="Calibri" w:cs="Calibri"/>
          <w:sz w:val="24"/>
          <w:szCs w:val="24"/>
        </w:rPr>
        <w:t xml:space="preserve"> </w:t>
      </w:r>
      <w:r w:rsidRPr="00CD5442">
        <w:rPr>
          <w:rFonts w:ascii="Calibri" w:hAnsi="Calibri" w:cs="Calibri"/>
          <w:sz w:val="24"/>
          <w:szCs w:val="24"/>
        </w:rPr>
        <w:t>i Prawa Wykroczeń</w:t>
      </w:r>
    </w:p>
    <w:p w14:paraId="3C743C88" w14:textId="6958ADD1" w:rsidR="00EE248F" w:rsidRPr="00CD5442" w:rsidRDefault="00DA233D" w:rsidP="00EE248F">
      <w:pPr>
        <w:pStyle w:val="Akapitzlist"/>
        <w:numPr>
          <w:ilvl w:val="0"/>
          <w:numId w:val="2"/>
        </w:numPr>
        <w:ind w:right="141"/>
        <w:jc w:val="both"/>
        <w:rPr>
          <w:rFonts w:ascii="Calibri" w:hAnsi="Calibri" w:cs="Calibri"/>
          <w:sz w:val="24"/>
          <w:szCs w:val="24"/>
        </w:rPr>
      </w:pPr>
      <w:r w:rsidRPr="00E13585">
        <w:rPr>
          <w:rFonts w:ascii="Calibri" w:hAnsi="Calibri" w:cs="Calibri"/>
          <w:b/>
          <w:bCs/>
          <w:color w:val="FFE599" w:themeColor="accent4" w:themeTint="66"/>
          <w:sz w:val="24"/>
          <w:szCs w:val="24"/>
        </w:rPr>
        <w:t>Panel prawa prywatnego:</w:t>
      </w:r>
      <w:r w:rsidRPr="00CD5442">
        <w:rPr>
          <w:rFonts w:ascii="Calibri" w:hAnsi="Calibri" w:cs="Calibri"/>
          <w:sz w:val="24"/>
          <w:szCs w:val="24"/>
        </w:rPr>
        <w:t xml:space="preserve"> Katedra Postępowania Cywilnego i Ochrony</w:t>
      </w:r>
      <w:r w:rsidR="00EE248F" w:rsidRPr="00CD5442">
        <w:rPr>
          <w:rFonts w:ascii="Calibri" w:hAnsi="Calibri" w:cs="Calibri"/>
          <w:sz w:val="24"/>
          <w:szCs w:val="24"/>
        </w:rPr>
        <w:t xml:space="preserve"> </w:t>
      </w:r>
      <w:r w:rsidRPr="00CD5442">
        <w:rPr>
          <w:rFonts w:ascii="Calibri" w:hAnsi="Calibri" w:cs="Calibri"/>
          <w:sz w:val="24"/>
          <w:szCs w:val="24"/>
        </w:rPr>
        <w:t>Prawnej; Katera Prawa Cywilnego</w:t>
      </w:r>
      <w:r w:rsidR="00CD5442">
        <w:rPr>
          <w:rFonts w:ascii="Calibri" w:hAnsi="Calibri" w:cs="Calibri"/>
          <w:sz w:val="24"/>
          <w:szCs w:val="24"/>
        </w:rPr>
        <w:t xml:space="preserve"> </w:t>
      </w:r>
      <w:r w:rsidRPr="00CD5442">
        <w:rPr>
          <w:rFonts w:ascii="Calibri" w:hAnsi="Calibri" w:cs="Calibri"/>
          <w:sz w:val="24"/>
          <w:szCs w:val="24"/>
        </w:rPr>
        <w:t>i Prawa Prywatnego Międzynarodowego;</w:t>
      </w:r>
      <w:r w:rsidR="00EE248F" w:rsidRPr="00CD5442">
        <w:rPr>
          <w:rFonts w:ascii="Calibri" w:hAnsi="Calibri" w:cs="Calibri"/>
          <w:sz w:val="24"/>
          <w:szCs w:val="24"/>
        </w:rPr>
        <w:t xml:space="preserve"> </w:t>
      </w:r>
      <w:r w:rsidRPr="00CD5442">
        <w:rPr>
          <w:rFonts w:ascii="Calibri" w:hAnsi="Calibri" w:cs="Calibri"/>
          <w:sz w:val="24"/>
          <w:szCs w:val="24"/>
        </w:rPr>
        <w:t xml:space="preserve">Katedra Prawa Gospodarczego </w:t>
      </w:r>
      <w:r w:rsidR="00CD5442">
        <w:rPr>
          <w:rFonts w:ascii="Calibri" w:hAnsi="Calibri" w:cs="Calibri"/>
          <w:sz w:val="24"/>
          <w:szCs w:val="24"/>
        </w:rPr>
        <w:t xml:space="preserve">                                              </w:t>
      </w:r>
      <w:r w:rsidRPr="00CD5442">
        <w:rPr>
          <w:rFonts w:ascii="Calibri" w:hAnsi="Calibri" w:cs="Calibri"/>
          <w:sz w:val="24"/>
          <w:szCs w:val="24"/>
        </w:rPr>
        <w:t>i Prawa Handlowego; Katedra Prawa Pracy i</w:t>
      </w:r>
      <w:r w:rsidR="00EE248F" w:rsidRPr="00CD5442">
        <w:rPr>
          <w:rFonts w:ascii="Calibri" w:hAnsi="Calibri" w:cs="Calibri"/>
          <w:sz w:val="24"/>
          <w:szCs w:val="24"/>
        </w:rPr>
        <w:t xml:space="preserve"> </w:t>
      </w:r>
      <w:r w:rsidRPr="00CD5442">
        <w:rPr>
          <w:rFonts w:ascii="Calibri" w:hAnsi="Calibri" w:cs="Calibri"/>
          <w:sz w:val="24"/>
          <w:szCs w:val="24"/>
        </w:rPr>
        <w:t>Prawa Socjalnego</w:t>
      </w:r>
      <w:r w:rsidR="009A3538" w:rsidRPr="00CD5442">
        <w:rPr>
          <w:rFonts w:ascii="Calibri" w:hAnsi="Calibri" w:cs="Calibri"/>
          <w:sz w:val="24"/>
          <w:szCs w:val="24"/>
        </w:rPr>
        <w:t>;</w:t>
      </w:r>
      <w:r w:rsidRPr="00CD5442">
        <w:rPr>
          <w:rFonts w:ascii="Calibri" w:hAnsi="Calibri" w:cs="Calibri"/>
          <w:sz w:val="24"/>
          <w:szCs w:val="24"/>
        </w:rPr>
        <w:t xml:space="preserve"> Katedra Teorii i Historii Prawa</w:t>
      </w:r>
    </w:p>
    <w:p w14:paraId="5618E28C" w14:textId="6C8723E9" w:rsidR="00DA233D" w:rsidRPr="00CD5442" w:rsidRDefault="00DA233D" w:rsidP="00EE248F">
      <w:pPr>
        <w:pStyle w:val="Akapitzlist"/>
        <w:numPr>
          <w:ilvl w:val="0"/>
          <w:numId w:val="2"/>
        </w:numPr>
        <w:ind w:right="141"/>
        <w:jc w:val="both"/>
        <w:rPr>
          <w:rFonts w:ascii="Calibri" w:hAnsi="Calibri" w:cs="Calibri"/>
          <w:sz w:val="24"/>
          <w:szCs w:val="24"/>
        </w:rPr>
      </w:pPr>
      <w:r w:rsidRPr="00E13585">
        <w:rPr>
          <w:rFonts w:ascii="Calibri" w:hAnsi="Calibri" w:cs="Calibri"/>
          <w:b/>
          <w:bCs/>
          <w:color w:val="FFE599" w:themeColor="accent4" w:themeTint="66"/>
          <w:sz w:val="24"/>
          <w:szCs w:val="24"/>
        </w:rPr>
        <w:t>Panel prawa publicznego:</w:t>
      </w:r>
      <w:r w:rsidRPr="00CD5442">
        <w:rPr>
          <w:rFonts w:ascii="Calibri" w:hAnsi="Calibri" w:cs="Calibri"/>
          <w:color w:val="FFE599" w:themeColor="accent4" w:themeTint="66"/>
          <w:sz w:val="24"/>
          <w:szCs w:val="24"/>
        </w:rPr>
        <w:t xml:space="preserve"> </w:t>
      </w:r>
      <w:r w:rsidRPr="00CD5442">
        <w:rPr>
          <w:rFonts w:ascii="Calibri" w:hAnsi="Calibri" w:cs="Calibri"/>
          <w:sz w:val="24"/>
          <w:szCs w:val="24"/>
        </w:rPr>
        <w:t>Katedra Prawa Administracyjnego i Nauk o</w:t>
      </w:r>
      <w:r w:rsidR="00EE248F" w:rsidRPr="00CD5442">
        <w:rPr>
          <w:rFonts w:ascii="Calibri" w:hAnsi="Calibri" w:cs="Calibri"/>
          <w:sz w:val="24"/>
          <w:szCs w:val="24"/>
        </w:rPr>
        <w:t xml:space="preserve"> </w:t>
      </w:r>
      <w:r w:rsidRPr="00CD5442">
        <w:rPr>
          <w:rFonts w:ascii="Calibri" w:hAnsi="Calibri" w:cs="Calibri"/>
          <w:sz w:val="24"/>
          <w:szCs w:val="24"/>
        </w:rPr>
        <w:t>Bezpieczeństwie</w:t>
      </w:r>
      <w:r w:rsidR="009A3538" w:rsidRPr="00CD5442">
        <w:rPr>
          <w:rFonts w:ascii="Calibri" w:hAnsi="Calibri" w:cs="Calibri"/>
          <w:sz w:val="24"/>
          <w:szCs w:val="24"/>
        </w:rPr>
        <w:t>;</w:t>
      </w:r>
      <w:r w:rsidRPr="00CD5442">
        <w:rPr>
          <w:rFonts w:ascii="Calibri" w:hAnsi="Calibri" w:cs="Calibri"/>
          <w:sz w:val="24"/>
          <w:szCs w:val="24"/>
        </w:rPr>
        <w:t xml:space="preserve"> Katedra Prawa Finansowego i Prawa Podatkowego</w:t>
      </w:r>
      <w:r w:rsidR="009A3538" w:rsidRPr="00CD5442">
        <w:rPr>
          <w:rFonts w:ascii="Calibri" w:hAnsi="Calibri" w:cs="Calibri"/>
          <w:sz w:val="24"/>
          <w:szCs w:val="24"/>
        </w:rPr>
        <w:t>;</w:t>
      </w:r>
      <w:r w:rsidRPr="00CD5442">
        <w:rPr>
          <w:rFonts w:ascii="Calibri" w:hAnsi="Calibri" w:cs="Calibri"/>
          <w:sz w:val="24"/>
          <w:szCs w:val="24"/>
        </w:rPr>
        <w:t xml:space="preserve"> Katedra</w:t>
      </w:r>
      <w:r w:rsidR="00EE248F" w:rsidRPr="00CD5442">
        <w:rPr>
          <w:rFonts w:ascii="Calibri" w:hAnsi="Calibri" w:cs="Calibri"/>
          <w:sz w:val="24"/>
          <w:szCs w:val="24"/>
        </w:rPr>
        <w:t xml:space="preserve"> </w:t>
      </w:r>
      <w:r w:rsidRPr="00CD5442">
        <w:rPr>
          <w:rFonts w:ascii="Calibri" w:hAnsi="Calibri" w:cs="Calibri"/>
          <w:sz w:val="24"/>
          <w:szCs w:val="24"/>
        </w:rPr>
        <w:t xml:space="preserve">Postępowania Administracyjnego </w:t>
      </w:r>
      <w:r w:rsidR="00CD5442">
        <w:rPr>
          <w:rFonts w:ascii="Calibri" w:hAnsi="Calibri" w:cs="Calibri"/>
          <w:sz w:val="24"/>
          <w:szCs w:val="24"/>
        </w:rPr>
        <w:t xml:space="preserve">                                                </w:t>
      </w:r>
      <w:r w:rsidRPr="00CD5442">
        <w:rPr>
          <w:rFonts w:ascii="Calibri" w:hAnsi="Calibri" w:cs="Calibri"/>
          <w:sz w:val="24"/>
          <w:szCs w:val="24"/>
        </w:rPr>
        <w:t>i Sądownictwa Administracyjnego</w:t>
      </w:r>
      <w:r w:rsidR="009A3538" w:rsidRPr="00CD5442">
        <w:rPr>
          <w:rFonts w:ascii="Calibri" w:hAnsi="Calibri" w:cs="Calibri"/>
          <w:sz w:val="24"/>
          <w:szCs w:val="24"/>
        </w:rPr>
        <w:t>;</w:t>
      </w:r>
      <w:r w:rsidR="00EE248F" w:rsidRPr="00CD5442">
        <w:rPr>
          <w:rFonts w:ascii="Calibri" w:hAnsi="Calibri" w:cs="Calibri"/>
          <w:sz w:val="24"/>
          <w:szCs w:val="24"/>
        </w:rPr>
        <w:t xml:space="preserve"> </w:t>
      </w:r>
      <w:r w:rsidRPr="00CD5442">
        <w:rPr>
          <w:rFonts w:ascii="Calibri" w:hAnsi="Calibri" w:cs="Calibri"/>
          <w:sz w:val="24"/>
          <w:szCs w:val="24"/>
        </w:rPr>
        <w:t>Katedra Prawa Konstytucyjnego i Nauki o Państwie; Katedra Prawa</w:t>
      </w:r>
      <w:r w:rsidR="00EE248F" w:rsidRPr="00CD5442">
        <w:rPr>
          <w:rFonts w:ascii="Calibri" w:hAnsi="Calibri" w:cs="Calibri"/>
          <w:sz w:val="24"/>
          <w:szCs w:val="24"/>
        </w:rPr>
        <w:t xml:space="preserve"> </w:t>
      </w:r>
      <w:r w:rsidRPr="00CD5442">
        <w:rPr>
          <w:rFonts w:ascii="Calibri" w:hAnsi="Calibri" w:cs="Calibri"/>
          <w:sz w:val="24"/>
          <w:szCs w:val="24"/>
        </w:rPr>
        <w:t>Międzynarodowego</w:t>
      </w:r>
      <w:r w:rsidR="009A3538" w:rsidRPr="00CD5442">
        <w:rPr>
          <w:rFonts w:ascii="Calibri" w:hAnsi="Calibri" w:cs="Calibri"/>
          <w:sz w:val="24"/>
          <w:szCs w:val="24"/>
        </w:rPr>
        <w:t xml:space="preserve"> </w:t>
      </w:r>
      <w:r w:rsidRPr="00CD5442">
        <w:rPr>
          <w:rFonts w:ascii="Calibri" w:hAnsi="Calibri" w:cs="Calibri"/>
          <w:sz w:val="24"/>
          <w:szCs w:val="24"/>
        </w:rPr>
        <w:t>i Prawa Unii Europejskiej</w:t>
      </w:r>
    </w:p>
    <w:p w14:paraId="0BF1FE2F" w14:textId="28110F83" w:rsidR="00074B62" w:rsidRPr="00CD5442" w:rsidRDefault="00DA233D" w:rsidP="00074B62">
      <w:pPr>
        <w:ind w:right="141"/>
        <w:rPr>
          <w:rFonts w:ascii="Calibri" w:hAnsi="Calibri" w:cs="Calibri"/>
          <w:sz w:val="24"/>
          <w:szCs w:val="24"/>
        </w:rPr>
      </w:pPr>
      <w:r w:rsidRPr="00CD5442">
        <w:rPr>
          <w:rFonts w:ascii="Calibri" w:hAnsi="Calibri" w:cs="Calibri"/>
          <w:sz w:val="24"/>
          <w:szCs w:val="24"/>
        </w:rPr>
        <w:t>13.45</w:t>
      </w:r>
      <w:r w:rsidR="00074B62" w:rsidRPr="00CD5442">
        <w:rPr>
          <w:rFonts w:ascii="Calibri" w:hAnsi="Calibri" w:cs="Calibri"/>
          <w:sz w:val="24"/>
          <w:szCs w:val="24"/>
        </w:rPr>
        <w:t xml:space="preserve"> </w:t>
      </w:r>
      <w:r w:rsidR="00AF3954" w:rsidRPr="00CD5442">
        <w:rPr>
          <w:rFonts w:ascii="Calibri" w:hAnsi="Calibri" w:cs="Calibri"/>
          <w:sz w:val="24"/>
          <w:szCs w:val="24"/>
        </w:rPr>
        <w:tab/>
      </w:r>
      <w:r w:rsidR="00AF3954" w:rsidRPr="00CD5442">
        <w:rPr>
          <w:rFonts w:ascii="Calibri" w:hAnsi="Calibri" w:cs="Calibri"/>
          <w:sz w:val="24"/>
          <w:szCs w:val="24"/>
        </w:rPr>
        <w:tab/>
      </w:r>
      <w:r w:rsidR="00074B62" w:rsidRPr="00CD5442">
        <w:rPr>
          <w:rFonts w:ascii="Calibri" w:hAnsi="Calibri" w:cs="Calibri"/>
          <w:sz w:val="24"/>
          <w:szCs w:val="24"/>
        </w:rPr>
        <w:t>Obiad</w:t>
      </w:r>
      <w:r w:rsidRPr="00CD5442">
        <w:rPr>
          <w:rFonts w:ascii="Calibri" w:hAnsi="Calibri" w:cs="Calibri"/>
          <w:sz w:val="24"/>
          <w:szCs w:val="24"/>
        </w:rPr>
        <w:t xml:space="preserve"> w </w:t>
      </w:r>
      <w:r w:rsidR="00AF3954" w:rsidRPr="00CD5442">
        <w:rPr>
          <w:rFonts w:ascii="Calibri" w:hAnsi="Calibri" w:cs="Calibri"/>
          <w:sz w:val="24"/>
          <w:szCs w:val="24"/>
        </w:rPr>
        <w:t>B</w:t>
      </w:r>
      <w:r w:rsidRPr="00CD5442">
        <w:rPr>
          <w:rFonts w:ascii="Calibri" w:hAnsi="Calibri" w:cs="Calibri"/>
          <w:sz w:val="24"/>
          <w:szCs w:val="24"/>
        </w:rPr>
        <w:t>ufecie Centrum Konferencyjnego</w:t>
      </w:r>
    </w:p>
    <w:p w14:paraId="2FAE6A30" w14:textId="0DA98828" w:rsidR="00DA233D" w:rsidRPr="00CD5442" w:rsidRDefault="00DA233D" w:rsidP="00074B62">
      <w:pPr>
        <w:ind w:right="141"/>
        <w:rPr>
          <w:rFonts w:ascii="Calibri" w:hAnsi="Calibri" w:cs="Calibri"/>
          <w:sz w:val="24"/>
          <w:szCs w:val="24"/>
        </w:rPr>
      </w:pPr>
      <w:r w:rsidRPr="00CD5442">
        <w:rPr>
          <w:rFonts w:ascii="Calibri" w:hAnsi="Calibri" w:cs="Calibri"/>
          <w:sz w:val="24"/>
          <w:szCs w:val="24"/>
        </w:rPr>
        <w:t>15.</w:t>
      </w:r>
      <w:r w:rsidR="00AF3954" w:rsidRPr="00CD5442">
        <w:rPr>
          <w:rFonts w:ascii="Calibri" w:hAnsi="Calibri" w:cs="Calibri"/>
          <w:sz w:val="24"/>
          <w:szCs w:val="24"/>
        </w:rPr>
        <w:t>00</w:t>
      </w:r>
      <w:r w:rsidRPr="00CD5442">
        <w:rPr>
          <w:rFonts w:ascii="Calibri" w:hAnsi="Calibri" w:cs="Calibri"/>
          <w:sz w:val="24"/>
          <w:szCs w:val="24"/>
        </w:rPr>
        <w:t xml:space="preserve"> </w:t>
      </w:r>
      <w:r w:rsidR="009A3538" w:rsidRPr="00CD5442">
        <w:rPr>
          <w:rFonts w:ascii="Calibri" w:hAnsi="Calibri" w:cs="Calibri"/>
          <w:sz w:val="24"/>
          <w:szCs w:val="24"/>
        </w:rPr>
        <w:tab/>
      </w:r>
      <w:r w:rsidR="009A3538" w:rsidRPr="00CD5442">
        <w:rPr>
          <w:rFonts w:ascii="Calibri" w:hAnsi="Calibri" w:cs="Calibri"/>
          <w:sz w:val="24"/>
          <w:szCs w:val="24"/>
        </w:rPr>
        <w:tab/>
      </w:r>
      <w:r w:rsidRPr="00CD5442">
        <w:rPr>
          <w:rFonts w:ascii="Calibri" w:hAnsi="Calibri" w:cs="Calibri"/>
          <w:sz w:val="24"/>
          <w:szCs w:val="24"/>
        </w:rPr>
        <w:t>Centrum Konferencyjne: inauguracja</w:t>
      </w:r>
    </w:p>
    <w:p w14:paraId="3BD92C24" w14:textId="36169646" w:rsidR="002325C2" w:rsidRDefault="002325C2" w:rsidP="00074B62">
      <w:pPr>
        <w:ind w:right="141"/>
        <w:rPr>
          <w:rFonts w:ascii="Calibri" w:hAnsi="Calibri" w:cs="Calibri"/>
        </w:rPr>
      </w:pPr>
    </w:p>
    <w:p w14:paraId="73AE1A9F" w14:textId="6D45F2B7" w:rsidR="00CD5442" w:rsidRDefault="00CD5442" w:rsidP="00CD5442">
      <w:pPr>
        <w:spacing w:after="0" w:line="240" w:lineRule="auto"/>
        <w:ind w:right="141"/>
        <w:rPr>
          <w:rFonts w:ascii="Calibri" w:hAnsi="Calibri" w:cs="Calibri"/>
        </w:rPr>
      </w:pPr>
    </w:p>
    <w:p w14:paraId="2F7D4800" w14:textId="77777777" w:rsidR="00CD5442" w:rsidRDefault="00CD5442" w:rsidP="00CD5442">
      <w:pPr>
        <w:spacing w:after="0" w:line="240" w:lineRule="auto"/>
        <w:ind w:right="141"/>
        <w:rPr>
          <w:rFonts w:ascii="Calibri" w:eastAsia="Times New Roman" w:hAnsi="Calibri" w:cs="Calibri"/>
          <w:b/>
          <w:color w:val="7B7B7B" w:themeColor="accent3" w:themeShade="BF"/>
          <w:sz w:val="28"/>
          <w:szCs w:val="28"/>
          <w:lang w:eastAsia="pl-PL"/>
          <w14:glow w14:rad="101600">
            <w14:srgbClr w14:val="DDD49B">
              <w14:alpha w14:val="40000"/>
            </w14:srgb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3141CC7B" w14:textId="77777777" w:rsidR="00CD5442" w:rsidRDefault="00CD5442" w:rsidP="002325C2">
      <w:pPr>
        <w:spacing w:after="0" w:line="240" w:lineRule="auto"/>
        <w:ind w:left="-142" w:right="141"/>
        <w:jc w:val="center"/>
        <w:rPr>
          <w:rFonts w:ascii="Calibri" w:eastAsia="Times New Roman" w:hAnsi="Calibri" w:cs="Calibri"/>
          <w:b/>
          <w:color w:val="7B7B7B" w:themeColor="accent3" w:themeShade="BF"/>
          <w:sz w:val="28"/>
          <w:szCs w:val="28"/>
          <w:lang w:eastAsia="pl-PL"/>
          <w14:glow w14:rad="101600">
            <w14:srgbClr w14:val="DDD49B">
              <w14:alpha w14:val="40000"/>
            </w14:srgb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479C037" w14:textId="79404270" w:rsidR="002325C2" w:rsidRPr="00CD5442" w:rsidRDefault="002325C2" w:rsidP="002325C2">
      <w:pPr>
        <w:spacing w:after="0" w:line="240" w:lineRule="auto"/>
        <w:ind w:left="-142" w:right="141"/>
        <w:jc w:val="center"/>
        <w:rPr>
          <w:rFonts w:ascii="Calibri" w:eastAsia="Times New Roman" w:hAnsi="Calibri" w:cs="Calibri"/>
          <w:b/>
          <w:color w:val="7B7B7B" w:themeColor="accent3" w:themeShade="BF"/>
          <w:sz w:val="28"/>
          <w:szCs w:val="28"/>
          <w:lang w:eastAsia="pl-PL"/>
          <w14:glow w14:rad="101600">
            <w14:srgbClr w14:val="DDD49B">
              <w14:alpha w14:val="40000"/>
            </w14:srgb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D5442">
        <w:rPr>
          <w:rFonts w:ascii="Calibri" w:eastAsia="Times New Roman" w:hAnsi="Calibri" w:cs="Calibri"/>
          <w:b/>
          <w:color w:val="7B7B7B" w:themeColor="accent3" w:themeShade="BF"/>
          <w:sz w:val="28"/>
          <w:szCs w:val="28"/>
          <w:lang w:eastAsia="pl-PL"/>
          <w14:glow w14:rad="101600">
            <w14:srgbClr w14:val="DDD49B">
              <w14:alpha w14:val="40000"/>
            </w14:srgb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 xml:space="preserve">Konferencja Naukowa  </w:t>
      </w:r>
    </w:p>
    <w:p w14:paraId="099764F7" w14:textId="46BC58A8" w:rsidR="002325C2" w:rsidRPr="00CD5442" w:rsidRDefault="002325C2" w:rsidP="002325C2">
      <w:pPr>
        <w:spacing w:after="0" w:line="240" w:lineRule="auto"/>
        <w:ind w:left="-142" w:right="141"/>
        <w:jc w:val="center"/>
        <w:rPr>
          <w:rFonts w:ascii="Calibri" w:eastAsia="Times New Roman" w:hAnsi="Calibri" w:cs="Calibri"/>
          <w:b/>
          <w:color w:val="7B7B7B" w:themeColor="accent3" w:themeShade="BF"/>
          <w:sz w:val="26"/>
          <w:szCs w:val="26"/>
          <w:lang w:eastAsia="pl-PL"/>
          <w14:glow w14:rad="101600">
            <w14:srgbClr w14:val="DDD49B">
              <w14:alpha w14:val="40000"/>
            </w14:srgb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D5442">
        <w:rPr>
          <w:rFonts w:ascii="Calibri" w:eastAsia="Times New Roman" w:hAnsi="Calibri" w:cs="Calibri"/>
          <w:b/>
          <w:color w:val="7B7B7B" w:themeColor="accent3" w:themeShade="BF"/>
          <w:sz w:val="26"/>
          <w:szCs w:val="26"/>
          <w:lang w:eastAsia="pl-PL"/>
          <w14:glow w14:rad="101600">
            <w14:srgbClr w14:val="DDD49B">
              <w14:alpha w14:val="40000"/>
            </w14:srgb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„Wyzwania naukowe Wydziału Prawa i Administracji UWM w Olsztynie w 20-lecie istnienia”</w:t>
      </w:r>
    </w:p>
    <w:p w14:paraId="10090AC3" w14:textId="77777777" w:rsidR="002325C2" w:rsidRPr="00CD5442" w:rsidRDefault="002325C2" w:rsidP="002325C2">
      <w:pPr>
        <w:spacing w:after="0" w:line="240" w:lineRule="auto"/>
        <w:ind w:right="141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2F5899B" w14:textId="77777777" w:rsidR="00CD5442" w:rsidRDefault="00CD5442" w:rsidP="002325C2">
      <w:pPr>
        <w:spacing w:after="0"/>
        <w:ind w:right="142"/>
        <w:jc w:val="center"/>
        <w:rPr>
          <w:rFonts w:ascii="Calibri" w:hAnsi="Calibri" w:cs="Calibri"/>
          <w:b/>
          <w:color w:val="3B3838" w:themeColor="background2" w:themeShade="4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5EE82B4" w14:textId="359E3F77" w:rsidR="002325C2" w:rsidRPr="00CD5442" w:rsidRDefault="002325C2" w:rsidP="002325C2">
      <w:pPr>
        <w:spacing w:after="0"/>
        <w:ind w:right="142"/>
        <w:jc w:val="center"/>
        <w:rPr>
          <w:rFonts w:ascii="Calibri" w:hAnsi="Calibri" w:cs="Calibri"/>
          <w:b/>
          <w:color w:val="3B3838" w:themeColor="background2" w:themeShade="4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D5442">
        <w:rPr>
          <w:rFonts w:ascii="Calibri" w:hAnsi="Calibri" w:cs="Calibri"/>
          <w:b/>
          <w:color w:val="3B3838" w:themeColor="background2" w:themeShade="4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Panel </w:t>
      </w:r>
      <w:proofErr w:type="spellStart"/>
      <w:r w:rsidRPr="00CD5442">
        <w:rPr>
          <w:rFonts w:ascii="Calibri" w:hAnsi="Calibri" w:cs="Calibri"/>
          <w:b/>
          <w:color w:val="3B3838" w:themeColor="background2" w:themeShade="4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karnistyczny</w:t>
      </w:r>
      <w:proofErr w:type="spellEnd"/>
      <w:r w:rsidRPr="00CD5442">
        <w:rPr>
          <w:rFonts w:ascii="Calibri" w:hAnsi="Calibri" w:cs="Calibri"/>
          <w:b/>
          <w:color w:val="3B3838" w:themeColor="background2" w:themeShade="4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6A18FF24" w14:textId="77777777" w:rsidR="002325C2" w:rsidRPr="00CD5442" w:rsidRDefault="002325C2" w:rsidP="002325C2">
      <w:pPr>
        <w:spacing w:after="0"/>
        <w:ind w:right="142"/>
        <w:jc w:val="center"/>
        <w:rPr>
          <w:rFonts w:ascii="Calibri" w:hAnsi="Calibri" w:cs="Calibri"/>
          <w:b/>
          <w:color w:val="3B3838" w:themeColor="background2" w:themeShade="4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1" w:name="_Hlk83372199"/>
      <w:r w:rsidRPr="00CD5442">
        <w:rPr>
          <w:rFonts w:ascii="Calibri" w:hAnsi="Calibri" w:cs="Calibri"/>
          <w:b/>
          <w:color w:val="3B3838" w:themeColor="background2" w:themeShade="4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Moderator: prof. dr hab. Wiesław </w:t>
      </w:r>
      <w:proofErr w:type="spellStart"/>
      <w:r w:rsidRPr="00CD5442">
        <w:rPr>
          <w:rFonts w:ascii="Calibri" w:hAnsi="Calibri" w:cs="Calibri"/>
          <w:b/>
          <w:color w:val="3B3838" w:themeColor="background2" w:themeShade="4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Pływaczewski</w:t>
      </w:r>
      <w:proofErr w:type="spellEnd"/>
    </w:p>
    <w:bookmarkEnd w:id="1"/>
    <w:p w14:paraId="5C00FA6B" w14:textId="77777777" w:rsidR="002325C2" w:rsidRPr="00CD5442" w:rsidRDefault="002325C2" w:rsidP="002325C2">
      <w:pPr>
        <w:ind w:right="141"/>
        <w:jc w:val="both"/>
        <w:rPr>
          <w:rFonts w:ascii="Calibri" w:hAnsi="Calibri" w:cs="Calibri"/>
          <w:color w:val="767171" w:themeColor="background2" w:themeShade="80"/>
          <w:sz w:val="24"/>
          <w:szCs w:val="24"/>
        </w:rPr>
      </w:pPr>
    </w:p>
    <w:p w14:paraId="2C93BBC1" w14:textId="77777777" w:rsidR="002325C2" w:rsidRPr="00CD5442" w:rsidRDefault="002325C2" w:rsidP="002325C2">
      <w:pPr>
        <w:pStyle w:val="Akapitzlist"/>
        <w:numPr>
          <w:ilvl w:val="0"/>
          <w:numId w:val="5"/>
        </w:numPr>
        <w:ind w:right="141"/>
        <w:jc w:val="both"/>
        <w:rPr>
          <w:rFonts w:ascii="Calibri" w:hAnsi="Calibri" w:cs="Calibri"/>
          <w:sz w:val="24"/>
          <w:szCs w:val="24"/>
        </w:rPr>
      </w:pPr>
      <w:r w:rsidRPr="00CD5442">
        <w:rPr>
          <w:rFonts w:ascii="Calibri" w:hAnsi="Calibri" w:cs="Calibri"/>
          <w:sz w:val="24"/>
          <w:szCs w:val="24"/>
        </w:rPr>
        <w:t xml:space="preserve">Katedra Kryminologii i Kryminalistyki – </w:t>
      </w:r>
      <w:proofErr w:type="spellStart"/>
      <w:r w:rsidRPr="00CD5442">
        <w:rPr>
          <w:rFonts w:ascii="Calibri" w:hAnsi="Calibri" w:cs="Calibri"/>
          <w:sz w:val="24"/>
          <w:szCs w:val="24"/>
        </w:rPr>
        <w:t>Solodov</w:t>
      </w:r>
      <w:proofErr w:type="spellEnd"/>
      <w:r w:rsidRPr="00CD5442">
        <w:rPr>
          <w:rFonts w:ascii="Calibri" w:hAnsi="Calibri" w:cs="Calibri"/>
          <w:sz w:val="24"/>
          <w:szCs w:val="24"/>
        </w:rPr>
        <w:t xml:space="preserve"> Denis, dr hab. prof. UWM – Metadane w plikach cyfrowych – możliwości wykorzystania w praktyce kryminalistycznej</w:t>
      </w:r>
    </w:p>
    <w:p w14:paraId="3A96AFA2" w14:textId="77777777" w:rsidR="002325C2" w:rsidRPr="00CD5442" w:rsidRDefault="002325C2" w:rsidP="002325C2">
      <w:pPr>
        <w:pStyle w:val="Akapitzlist"/>
        <w:numPr>
          <w:ilvl w:val="0"/>
          <w:numId w:val="5"/>
        </w:numPr>
        <w:ind w:right="141"/>
        <w:jc w:val="both"/>
        <w:rPr>
          <w:rFonts w:ascii="Calibri" w:hAnsi="Calibri" w:cs="Calibri"/>
          <w:sz w:val="24"/>
          <w:szCs w:val="24"/>
        </w:rPr>
      </w:pPr>
      <w:r w:rsidRPr="00CD5442">
        <w:rPr>
          <w:rFonts w:ascii="Calibri" w:hAnsi="Calibri" w:cs="Calibri"/>
          <w:sz w:val="24"/>
          <w:szCs w:val="24"/>
        </w:rPr>
        <w:t>Katedra Kryminologii i Kryminalistyki – Łyżwa Aneta, dr hab. – Współczesne oblicza handlu ludźmi</w:t>
      </w:r>
    </w:p>
    <w:p w14:paraId="41DCAF7F" w14:textId="77777777" w:rsidR="002325C2" w:rsidRPr="00CD5442" w:rsidRDefault="002325C2" w:rsidP="002325C2">
      <w:pPr>
        <w:pStyle w:val="Akapitzlist"/>
        <w:numPr>
          <w:ilvl w:val="0"/>
          <w:numId w:val="5"/>
        </w:numPr>
        <w:ind w:right="141"/>
        <w:jc w:val="both"/>
        <w:rPr>
          <w:rFonts w:ascii="Calibri" w:hAnsi="Calibri" w:cs="Calibri"/>
          <w:sz w:val="24"/>
          <w:szCs w:val="24"/>
        </w:rPr>
      </w:pPr>
      <w:r w:rsidRPr="00CD5442">
        <w:rPr>
          <w:rFonts w:ascii="Calibri" w:hAnsi="Calibri" w:cs="Calibri"/>
          <w:sz w:val="24"/>
          <w:szCs w:val="24"/>
        </w:rPr>
        <w:t xml:space="preserve">Katedra Kryminologii i Kryminalistyki – </w:t>
      </w:r>
      <w:proofErr w:type="spellStart"/>
      <w:r w:rsidRPr="00CD5442">
        <w:rPr>
          <w:rFonts w:ascii="Calibri" w:hAnsi="Calibri" w:cs="Calibri"/>
          <w:sz w:val="24"/>
          <w:szCs w:val="24"/>
        </w:rPr>
        <w:t>Zubańska</w:t>
      </w:r>
      <w:proofErr w:type="spellEnd"/>
      <w:r w:rsidRPr="00CD5442">
        <w:rPr>
          <w:rFonts w:ascii="Calibri" w:hAnsi="Calibri" w:cs="Calibri"/>
          <w:sz w:val="24"/>
          <w:szCs w:val="24"/>
        </w:rPr>
        <w:t xml:space="preserve"> Magdalena, dr hab. – Kryminalistyczne badania poligraficzne – krytykowana i niedoceniana użyteczna metoda identyfikacji.</w:t>
      </w:r>
    </w:p>
    <w:p w14:paraId="4A456637" w14:textId="77777777" w:rsidR="002325C2" w:rsidRPr="00CD5442" w:rsidRDefault="002325C2" w:rsidP="002325C2">
      <w:pPr>
        <w:pStyle w:val="Akapitzlist"/>
        <w:numPr>
          <w:ilvl w:val="0"/>
          <w:numId w:val="5"/>
        </w:numPr>
        <w:ind w:right="141"/>
        <w:jc w:val="both"/>
        <w:rPr>
          <w:rFonts w:ascii="Calibri" w:hAnsi="Calibri" w:cs="Calibri"/>
          <w:sz w:val="24"/>
          <w:szCs w:val="24"/>
        </w:rPr>
      </w:pPr>
      <w:r w:rsidRPr="00CD5442">
        <w:rPr>
          <w:rFonts w:ascii="Calibri" w:hAnsi="Calibri" w:cs="Calibri"/>
          <w:sz w:val="24"/>
          <w:szCs w:val="24"/>
        </w:rPr>
        <w:t>Katedra Prawa Karnego i Prawa Wykroczeń – Romańczuk-</w:t>
      </w:r>
      <w:proofErr w:type="spellStart"/>
      <w:r w:rsidRPr="00CD5442">
        <w:rPr>
          <w:rFonts w:ascii="Calibri" w:hAnsi="Calibri" w:cs="Calibri"/>
          <w:sz w:val="24"/>
          <w:szCs w:val="24"/>
        </w:rPr>
        <w:t>Grącka</w:t>
      </w:r>
      <w:proofErr w:type="spellEnd"/>
      <w:r w:rsidRPr="00CD5442">
        <w:rPr>
          <w:rFonts w:ascii="Calibri" w:hAnsi="Calibri" w:cs="Calibri"/>
          <w:sz w:val="24"/>
          <w:szCs w:val="24"/>
        </w:rPr>
        <w:t xml:space="preserve"> Marta, dr – Przymus psychiczny                       i jego funkcja modulująca wymiar kary</w:t>
      </w:r>
    </w:p>
    <w:p w14:paraId="636F25F8" w14:textId="77777777" w:rsidR="002325C2" w:rsidRPr="00CD5442" w:rsidRDefault="002325C2" w:rsidP="002325C2">
      <w:pPr>
        <w:pStyle w:val="Akapitzlist"/>
        <w:numPr>
          <w:ilvl w:val="0"/>
          <w:numId w:val="5"/>
        </w:numPr>
        <w:ind w:right="141"/>
        <w:jc w:val="both"/>
        <w:rPr>
          <w:rFonts w:ascii="Calibri" w:hAnsi="Calibri" w:cs="Calibri"/>
          <w:sz w:val="24"/>
          <w:szCs w:val="24"/>
        </w:rPr>
      </w:pPr>
      <w:r w:rsidRPr="00CD5442">
        <w:rPr>
          <w:rFonts w:ascii="Calibri" w:hAnsi="Calibri" w:cs="Calibri"/>
          <w:sz w:val="24"/>
          <w:szCs w:val="24"/>
        </w:rPr>
        <w:t>Katedra Postępowania Karnego i Prawa Karnego Wykonawczego – Szostak Robert, dr – Związki spraw rodzinnych z karnymi – spojrzenie z perspektywy radcy prawnego</w:t>
      </w:r>
    </w:p>
    <w:p w14:paraId="3A107AB4" w14:textId="77777777" w:rsidR="002325C2" w:rsidRPr="00CD5442" w:rsidRDefault="002325C2" w:rsidP="002325C2">
      <w:pPr>
        <w:pStyle w:val="Akapitzlist"/>
        <w:ind w:right="141"/>
        <w:jc w:val="both"/>
        <w:rPr>
          <w:rFonts w:ascii="Calibri" w:hAnsi="Calibri" w:cs="Calibri"/>
          <w:b/>
          <w:color w:val="3B3838" w:themeColor="background2" w:themeShade="4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6D99E65" w14:textId="77777777" w:rsidR="00CD5442" w:rsidRDefault="00CD5442" w:rsidP="002325C2">
      <w:pPr>
        <w:spacing w:after="0"/>
        <w:ind w:right="141"/>
        <w:jc w:val="center"/>
        <w:rPr>
          <w:rFonts w:ascii="Calibri" w:hAnsi="Calibri" w:cs="Calibri"/>
          <w:b/>
          <w:color w:val="3B3838" w:themeColor="background2" w:themeShade="4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2DD4C95D" w14:textId="77777777" w:rsidR="00CD5442" w:rsidRDefault="00CD5442" w:rsidP="002325C2">
      <w:pPr>
        <w:spacing w:after="0"/>
        <w:ind w:right="141"/>
        <w:jc w:val="center"/>
        <w:rPr>
          <w:rFonts w:ascii="Calibri" w:hAnsi="Calibri" w:cs="Calibri"/>
          <w:b/>
          <w:color w:val="3B3838" w:themeColor="background2" w:themeShade="4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25401C8A" w14:textId="70ACBCD2" w:rsidR="002325C2" w:rsidRPr="00CD5442" w:rsidRDefault="002325C2" w:rsidP="002325C2">
      <w:pPr>
        <w:spacing w:after="0"/>
        <w:ind w:right="141"/>
        <w:jc w:val="center"/>
        <w:rPr>
          <w:rFonts w:ascii="Calibri" w:hAnsi="Calibri" w:cs="Calibri"/>
          <w:b/>
          <w:color w:val="3B3838" w:themeColor="background2" w:themeShade="4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D5442">
        <w:rPr>
          <w:rFonts w:ascii="Calibri" w:hAnsi="Calibri" w:cs="Calibri"/>
          <w:b/>
          <w:color w:val="3B3838" w:themeColor="background2" w:themeShade="4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Panel prawa prywatnego </w:t>
      </w:r>
    </w:p>
    <w:p w14:paraId="2793A91C" w14:textId="77777777" w:rsidR="002325C2" w:rsidRPr="00CD5442" w:rsidRDefault="002325C2" w:rsidP="002325C2">
      <w:pPr>
        <w:spacing w:after="0"/>
        <w:ind w:right="142"/>
        <w:jc w:val="center"/>
        <w:rPr>
          <w:rFonts w:ascii="Calibri" w:hAnsi="Calibri" w:cs="Calibri"/>
          <w:b/>
          <w:color w:val="3B3838" w:themeColor="background2" w:themeShade="4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D5442">
        <w:rPr>
          <w:rFonts w:ascii="Calibri" w:hAnsi="Calibri" w:cs="Calibri"/>
          <w:b/>
          <w:color w:val="3B3838" w:themeColor="background2" w:themeShade="4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Moderator: dr hab. Adam </w:t>
      </w:r>
      <w:proofErr w:type="spellStart"/>
      <w:r w:rsidRPr="00CD5442">
        <w:rPr>
          <w:rFonts w:ascii="Calibri" w:hAnsi="Calibri" w:cs="Calibri"/>
          <w:b/>
          <w:color w:val="3B3838" w:themeColor="background2" w:themeShade="4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Bieranowski</w:t>
      </w:r>
      <w:proofErr w:type="spellEnd"/>
      <w:r w:rsidRPr="00CD5442">
        <w:rPr>
          <w:rFonts w:ascii="Calibri" w:hAnsi="Calibri" w:cs="Calibri"/>
          <w:b/>
          <w:color w:val="3B3838" w:themeColor="background2" w:themeShade="4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 prof. UWM</w:t>
      </w:r>
    </w:p>
    <w:p w14:paraId="66CB5BE1" w14:textId="77777777" w:rsidR="002325C2" w:rsidRPr="00CD5442" w:rsidRDefault="002325C2" w:rsidP="002325C2">
      <w:pPr>
        <w:ind w:right="141"/>
        <w:jc w:val="center"/>
        <w:rPr>
          <w:rFonts w:ascii="Calibri" w:hAnsi="Calibri" w:cs="Calibri"/>
          <w:color w:val="D9D9D9" w:themeColor="background1" w:themeShade="D9"/>
        </w:rPr>
      </w:pPr>
    </w:p>
    <w:p w14:paraId="2290B63C" w14:textId="4C87FA31" w:rsidR="002325C2" w:rsidRPr="00CD5442" w:rsidRDefault="002325C2" w:rsidP="002325C2">
      <w:pPr>
        <w:pStyle w:val="Akapitzlist"/>
        <w:numPr>
          <w:ilvl w:val="0"/>
          <w:numId w:val="6"/>
        </w:numPr>
        <w:ind w:right="141"/>
        <w:jc w:val="both"/>
        <w:rPr>
          <w:rFonts w:ascii="Calibri" w:hAnsi="Calibri" w:cs="Calibri"/>
          <w:sz w:val="24"/>
          <w:szCs w:val="24"/>
        </w:rPr>
      </w:pPr>
      <w:r w:rsidRPr="00CD5442">
        <w:rPr>
          <w:rFonts w:ascii="Calibri" w:hAnsi="Calibri" w:cs="Calibri"/>
          <w:sz w:val="24"/>
          <w:szCs w:val="24"/>
        </w:rPr>
        <w:t xml:space="preserve">Katedra Prawa Pracy i Prawa Socjalnego – Ziółkowska Krystyna, dr – Udział obywateli </w:t>
      </w:r>
      <w:r w:rsidR="00CD5442">
        <w:rPr>
          <w:rFonts w:ascii="Calibri" w:hAnsi="Calibri" w:cs="Calibri"/>
          <w:sz w:val="24"/>
          <w:szCs w:val="24"/>
        </w:rPr>
        <w:t xml:space="preserve">                                         </w:t>
      </w:r>
      <w:r w:rsidRPr="00CD5442">
        <w:rPr>
          <w:rFonts w:ascii="Calibri" w:hAnsi="Calibri" w:cs="Calibri"/>
          <w:sz w:val="24"/>
          <w:szCs w:val="24"/>
        </w:rPr>
        <w:t>w sprawowaniu wymiaru Sprawiedliwości</w:t>
      </w:r>
    </w:p>
    <w:p w14:paraId="24ABDA10" w14:textId="6B22E8CC" w:rsidR="002325C2" w:rsidRPr="00CD5442" w:rsidRDefault="002325C2" w:rsidP="002325C2">
      <w:pPr>
        <w:pStyle w:val="Akapitzlist"/>
        <w:numPr>
          <w:ilvl w:val="0"/>
          <w:numId w:val="6"/>
        </w:numPr>
        <w:ind w:right="141"/>
        <w:jc w:val="both"/>
        <w:rPr>
          <w:rFonts w:ascii="Calibri" w:hAnsi="Calibri" w:cs="Calibri"/>
          <w:sz w:val="24"/>
          <w:szCs w:val="24"/>
        </w:rPr>
      </w:pPr>
      <w:r w:rsidRPr="00CD5442">
        <w:rPr>
          <w:rFonts w:ascii="Calibri" w:hAnsi="Calibri" w:cs="Calibri"/>
          <w:sz w:val="24"/>
          <w:szCs w:val="24"/>
        </w:rPr>
        <w:t xml:space="preserve">Katedra Teorii i Historii Prawa – Krzywkowska Justyna, dr – Prawo pacjenta do korzystania </w:t>
      </w:r>
      <w:r w:rsidR="00CD5442">
        <w:rPr>
          <w:rFonts w:ascii="Calibri" w:hAnsi="Calibri" w:cs="Calibri"/>
          <w:sz w:val="24"/>
          <w:szCs w:val="24"/>
        </w:rPr>
        <w:t xml:space="preserve">                             </w:t>
      </w:r>
      <w:r w:rsidRPr="00CD5442">
        <w:rPr>
          <w:rFonts w:ascii="Calibri" w:hAnsi="Calibri" w:cs="Calibri"/>
          <w:sz w:val="24"/>
          <w:szCs w:val="24"/>
        </w:rPr>
        <w:t>z pomocy religijnej w czasie pandemii COVID-19</w:t>
      </w:r>
    </w:p>
    <w:p w14:paraId="6FD96F7A" w14:textId="77777777" w:rsidR="002325C2" w:rsidRPr="00CD5442" w:rsidRDefault="002325C2" w:rsidP="002325C2">
      <w:pPr>
        <w:pStyle w:val="Akapitzlist"/>
        <w:numPr>
          <w:ilvl w:val="0"/>
          <w:numId w:val="6"/>
        </w:numPr>
        <w:ind w:right="141"/>
        <w:jc w:val="both"/>
        <w:rPr>
          <w:rFonts w:ascii="Calibri" w:hAnsi="Calibri" w:cs="Calibri"/>
          <w:sz w:val="24"/>
          <w:szCs w:val="24"/>
        </w:rPr>
      </w:pPr>
      <w:r w:rsidRPr="00CD5442">
        <w:rPr>
          <w:rFonts w:ascii="Calibri" w:hAnsi="Calibri" w:cs="Calibri"/>
          <w:sz w:val="24"/>
          <w:szCs w:val="24"/>
        </w:rPr>
        <w:t>Katedra Teorii i Historii Prawa – Różański Mieczysław, dr hab. prof. UWM – Zasady prawa wyznaniowego w projektach konstytucji marcowej z 1921 r.</w:t>
      </w:r>
    </w:p>
    <w:p w14:paraId="03968918" w14:textId="77777777" w:rsidR="002325C2" w:rsidRPr="00CD5442" w:rsidRDefault="002325C2" w:rsidP="002325C2">
      <w:pPr>
        <w:pStyle w:val="Akapitzlist"/>
        <w:numPr>
          <w:ilvl w:val="0"/>
          <w:numId w:val="6"/>
        </w:numPr>
        <w:ind w:right="141"/>
        <w:jc w:val="both"/>
        <w:rPr>
          <w:rFonts w:ascii="Calibri" w:hAnsi="Calibri" w:cs="Calibri"/>
          <w:sz w:val="24"/>
          <w:szCs w:val="24"/>
        </w:rPr>
      </w:pPr>
      <w:r w:rsidRPr="00CD5442">
        <w:rPr>
          <w:rFonts w:ascii="Calibri" w:hAnsi="Calibri" w:cs="Calibri"/>
          <w:sz w:val="24"/>
          <w:szCs w:val="24"/>
        </w:rPr>
        <w:t>Katedra Prawa Gospodarczego i Prawa Handlowego – Krzykowski Michał, dr – Wewnątrzunijne spory inwestycyjne a prawo międzynarodowe – implikacje dla sektora energetycznego</w:t>
      </w:r>
    </w:p>
    <w:p w14:paraId="4116153E" w14:textId="77777777" w:rsidR="002325C2" w:rsidRPr="00CD5442" w:rsidRDefault="002325C2" w:rsidP="002325C2">
      <w:pPr>
        <w:pStyle w:val="Akapitzlist"/>
        <w:numPr>
          <w:ilvl w:val="0"/>
          <w:numId w:val="6"/>
        </w:numPr>
        <w:ind w:right="141"/>
        <w:jc w:val="both"/>
        <w:rPr>
          <w:rFonts w:ascii="Calibri" w:hAnsi="Calibri" w:cs="Calibri"/>
          <w:sz w:val="24"/>
          <w:szCs w:val="24"/>
        </w:rPr>
      </w:pPr>
      <w:r w:rsidRPr="00CD5442">
        <w:rPr>
          <w:rFonts w:ascii="Calibri" w:hAnsi="Calibri" w:cs="Calibri"/>
          <w:sz w:val="24"/>
          <w:szCs w:val="24"/>
        </w:rPr>
        <w:t xml:space="preserve">Katedra Prawa Gospodarczego i Prawa Handlowego – Gabriele van </w:t>
      </w:r>
      <w:proofErr w:type="spellStart"/>
      <w:r w:rsidRPr="00CD5442">
        <w:rPr>
          <w:rFonts w:ascii="Calibri" w:hAnsi="Calibri" w:cs="Calibri"/>
          <w:sz w:val="24"/>
          <w:szCs w:val="24"/>
        </w:rPr>
        <w:t>Blommestein</w:t>
      </w:r>
      <w:proofErr w:type="spellEnd"/>
      <w:r w:rsidRPr="00CD5442">
        <w:rPr>
          <w:rFonts w:ascii="Calibri" w:hAnsi="Calibri" w:cs="Calibri"/>
          <w:sz w:val="24"/>
          <w:szCs w:val="24"/>
        </w:rPr>
        <w:t xml:space="preserve"> – Kara umowna                       w prawie litewskim</w:t>
      </w:r>
    </w:p>
    <w:p w14:paraId="0739B5DB" w14:textId="589F2B1E" w:rsidR="002325C2" w:rsidRPr="00CD5442" w:rsidRDefault="002325C2" w:rsidP="002325C2">
      <w:pPr>
        <w:pStyle w:val="Akapitzlist"/>
        <w:numPr>
          <w:ilvl w:val="0"/>
          <w:numId w:val="6"/>
        </w:numPr>
        <w:ind w:right="141"/>
        <w:jc w:val="both"/>
        <w:rPr>
          <w:rFonts w:ascii="Calibri" w:hAnsi="Calibri" w:cs="Calibri"/>
          <w:sz w:val="24"/>
          <w:szCs w:val="24"/>
        </w:rPr>
      </w:pPr>
      <w:r w:rsidRPr="00CD5442">
        <w:rPr>
          <w:rFonts w:ascii="Calibri" w:hAnsi="Calibri" w:cs="Calibri"/>
          <w:sz w:val="24"/>
          <w:szCs w:val="24"/>
        </w:rPr>
        <w:t xml:space="preserve">Katedra Prawa Cywilnego i Prawa Prywatnego Międzynarodowego – Lewandowska Ewa, dr </w:t>
      </w:r>
      <w:r w:rsidR="00CD5442">
        <w:rPr>
          <w:rFonts w:ascii="Calibri" w:hAnsi="Calibri" w:cs="Calibri"/>
          <w:sz w:val="24"/>
          <w:szCs w:val="24"/>
        </w:rPr>
        <w:t xml:space="preserve">                          </w:t>
      </w:r>
      <w:r w:rsidRPr="00CD5442">
        <w:rPr>
          <w:rFonts w:ascii="Calibri" w:hAnsi="Calibri" w:cs="Calibri"/>
          <w:sz w:val="24"/>
          <w:szCs w:val="24"/>
        </w:rPr>
        <w:t>– Regulacje prawne w zakresie przeniesienia praw autorskich a ich stosowanie w praktyce obrotu gospodarczego</w:t>
      </w:r>
    </w:p>
    <w:p w14:paraId="4C024D3A" w14:textId="42A1FF18" w:rsidR="002325C2" w:rsidRPr="00CD5442" w:rsidRDefault="002325C2" w:rsidP="002325C2">
      <w:pPr>
        <w:ind w:right="141"/>
        <w:jc w:val="both"/>
        <w:rPr>
          <w:rFonts w:ascii="Calibri" w:hAnsi="Calibri" w:cs="Calibri"/>
          <w:color w:val="F2F2F2" w:themeColor="background1" w:themeShade="F2"/>
          <w:sz w:val="18"/>
          <w:szCs w:val="18"/>
        </w:rPr>
      </w:pPr>
    </w:p>
    <w:p w14:paraId="5BC4224B" w14:textId="743FE2AA" w:rsidR="002325C2" w:rsidRDefault="002325C2" w:rsidP="002325C2">
      <w:pPr>
        <w:ind w:right="141"/>
        <w:jc w:val="both"/>
        <w:rPr>
          <w:rFonts w:ascii="Calibri" w:hAnsi="Calibri" w:cs="Calibri"/>
          <w:color w:val="F2F2F2" w:themeColor="background1" w:themeShade="F2"/>
          <w:sz w:val="18"/>
          <w:szCs w:val="18"/>
        </w:rPr>
      </w:pPr>
    </w:p>
    <w:p w14:paraId="51E79C93" w14:textId="77777777" w:rsidR="00CD5442" w:rsidRPr="00CD5442" w:rsidRDefault="00CD5442" w:rsidP="002325C2">
      <w:pPr>
        <w:ind w:right="141"/>
        <w:jc w:val="both"/>
        <w:rPr>
          <w:rFonts w:ascii="Calibri" w:hAnsi="Calibri" w:cs="Calibri"/>
          <w:color w:val="F2F2F2" w:themeColor="background1" w:themeShade="F2"/>
          <w:sz w:val="18"/>
          <w:szCs w:val="18"/>
        </w:rPr>
      </w:pPr>
    </w:p>
    <w:p w14:paraId="42275E90" w14:textId="573DBF0A" w:rsidR="002325C2" w:rsidRDefault="002325C2" w:rsidP="002325C2">
      <w:pPr>
        <w:ind w:right="141"/>
        <w:jc w:val="both"/>
        <w:rPr>
          <w:rFonts w:ascii="Calibri" w:hAnsi="Calibri" w:cs="Calibri"/>
          <w:color w:val="F2F2F2" w:themeColor="background1" w:themeShade="F2"/>
          <w:sz w:val="18"/>
          <w:szCs w:val="18"/>
        </w:rPr>
      </w:pPr>
    </w:p>
    <w:p w14:paraId="76D6BCB2" w14:textId="77777777" w:rsidR="00CD5442" w:rsidRPr="00CD5442" w:rsidRDefault="00CD5442" w:rsidP="002325C2">
      <w:pPr>
        <w:ind w:right="141"/>
        <w:jc w:val="both"/>
        <w:rPr>
          <w:rFonts w:ascii="Calibri" w:hAnsi="Calibri" w:cs="Calibri"/>
          <w:color w:val="F2F2F2" w:themeColor="background1" w:themeShade="F2"/>
          <w:sz w:val="18"/>
          <w:szCs w:val="18"/>
        </w:rPr>
      </w:pPr>
    </w:p>
    <w:p w14:paraId="0F598C88" w14:textId="77777777" w:rsidR="002325C2" w:rsidRPr="00CD5442" w:rsidRDefault="002325C2" w:rsidP="002325C2">
      <w:pPr>
        <w:spacing w:after="0"/>
        <w:ind w:right="141"/>
        <w:jc w:val="center"/>
        <w:rPr>
          <w:rFonts w:ascii="Calibri" w:hAnsi="Calibri" w:cs="Calibri"/>
          <w:b/>
          <w:color w:val="3B3838" w:themeColor="background2" w:themeShade="4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D5442">
        <w:rPr>
          <w:rFonts w:ascii="Calibri" w:hAnsi="Calibri" w:cs="Calibri"/>
          <w:b/>
          <w:color w:val="3B3838" w:themeColor="background2" w:themeShade="4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>Panel prawa publicznego</w:t>
      </w:r>
    </w:p>
    <w:p w14:paraId="7970E471" w14:textId="77777777" w:rsidR="002325C2" w:rsidRPr="00CD5442" w:rsidRDefault="002325C2" w:rsidP="002325C2">
      <w:pPr>
        <w:spacing w:after="0"/>
        <w:ind w:right="142"/>
        <w:jc w:val="center"/>
        <w:rPr>
          <w:rFonts w:ascii="Calibri" w:hAnsi="Calibri" w:cs="Calibri"/>
          <w:b/>
          <w:color w:val="3B3838" w:themeColor="background2" w:themeShade="4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D5442">
        <w:rPr>
          <w:rFonts w:ascii="Calibri" w:hAnsi="Calibri" w:cs="Calibri"/>
          <w:b/>
          <w:color w:val="3B3838" w:themeColor="background2" w:themeShade="4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Moderator: dr hab. Bogumił </w:t>
      </w:r>
      <w:proofErr w:type="spellStart"/>
      <w:r w:rsidRPr="00CD5442">
        <w:rPr>
          <w:rFonts w:ascii="Calibri" w:hAnsi="Calibri" w:cs="Calibri"/>
          <w:b/>
          <w:color w:val="3B3838" w:themeColor="background2" w:themeShade="4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Pahl</w:t>
      </w:r>
      <w:proofErr w:type="spellEnd"/>
      <w:r w:rsidRPr="00CD5442">
        <w:rPr>
          <w:rFonts w:ascii="Calibri" w:hAnsi="Calibri" w:cs="Calibri"/>
          <w:b/>
          <w:color w:val="3B3838" w:themeColor="background2" w:themeShade="4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 prof. UWM</w:t>
      </w:r>
    </w:p>
    <w:p w14:paraId="7AF8B53D" w14:textId="77777777" w:rsidR="002325C2" w:rsidRPr="00CD5442" w:rsidRDefault="002325C2" w:rsidP="002325C2">
      <w:pPr>
        <w:spacing w:after="0"/>
        <w:ind w:right="142"/>
        <w:jc w:val="center"/>
        <w:rPr>
          <w:rFonts w:ascii="Calibri" w:hAnsi="Calibri" w:cs="Calibri"/>
          <w:color w:val="767171" w:themeColor="background2" w:themeShade="80"/>
          <w:sz w:val="24"/>
          <w:szCs w:val="24"/>
        </w:rPr>
      </w:pPr>
    </w:p>
    <w:p w14:paraId="324DDE78" w14:textId="77777777" w:rsidR="002325C2" w:rsidRPr="00CD5442" w:rsidRDefault="002325C2" w:rsidP="002325C2">
      <w:pPr>
        <w:pStyle w:val="Akapitzlist"/>
        <w:numPr>
          <w:ilvl w:val="0"/>
          <w:numId w:val="7"/>
        </w:numPr>
        <w:ind w:right="141"/>
        <w:jc w:val="both"/>
        <w:rPr>
          <w:rFonts w:ascii="Calibri" w:hAnsi="Calibri" w:cs="Calibri"/>
          <w:sz w:val="24"/>
          <w:szCs w:val="24"/>
        </w:rPr>
      </w:pPr>
      <w:r w:rsidRPr="00CD5442">
        <w:rPr>
          <w:rFonts w:ascii="Calibri" w:hAnsi="Calibri" w:cs="Calibri"/>
          <w:sz w:val="24"/>
          <w:szCs w:val="24"/>
        </w:rPr>
        <w:t>Katedra Postępowania Administracyjnego i Sądownictwa Administracyjnego – Skóra Agnieszka                        dr hab. prof. UWM – Automatyzacja czynności w postępowaniu administracyjnym. Uzasadnienie aksjologiczne</w:t>
      </w:r>
    </w:p>
    <w:p w14:paraId="705C7E6D" w14:textId="77777777" w:rsidR="002325C2" w:rsidRPr="00CD5442" w:rsidRDefault="002325C2" w:rsidP="002325C2">
      <w:pPr>
        <w:pStyle w:val="Akapitzlist"/>
        <w:numPr>
          <w:ilvl w:val="0"/>
          <w:numId w:val="7"/>
        </w:numPr>
        <w:ind w:right="141"/>
        <w:jc w:val="both"/>
        <w:rPr>
          <w:rFonts w:ascii="Calibri" w:hAnsi="Calibri" w:cs="Calibri"/>
          <w:sz w:val="24"/>
          <w:szCs w:val="24"/>
        </w:rPr>
      </w:pPr>
      <w:r w:rsidRPr="00CD5442">
        <w:rPr>
          <w:rFonts w:ascii="Calibri" w:hAnsi="Calibri" w:cs="Calibri"/>
          <w:sz w:val="24"/>
          <w:szCs w:val="24"/>
        </w:rPr>
        <w:t>Katedra Prawa Konstytucyjnego i Nauki o Państwie – Dąbrowski Marcin, dr hab. – Dyskryminacja                        w szachach. Zagadnienie nierównego traktowania zawodników i zawodniczek przez federacje szachowe</w:t>
      </w:r>
    </w:p>
    <w:p w14:paraId="276B1DD3" w14:textId="77777777" w:rsidR="002325C2" w:rsidRPr="00CD5442" w:rsidRDefault="002325C2" w:rsidP="002325C2">
      <w:pPr>
        <w:pStyle w:val="Akapitzlist"/>
        <w:numPr>
          <w:ilvl w:val="0"/>
          <w:numId w:val="7"/>
        </w:numPr>
        <w:ind w:right="141"/>
        <w:jc w:val="both"/>
        <w:rPr>
          <w:rFonts w:ascii="Calibri" w:hAnsi="Calibri" w:cs="Calibri"/>
          <w:sz w:val="24"/>
          <w:szCs w:val="24"/>
        </w:rPr>
      </w:pPr>
      <w:r w:rsidRPr="00CD5442">
        <w:rPr>
          <w:rFonts w:ascii="Calibri" w:hAnsi="Calibri" w:cs="Calibri"/>
          <w:sz w:val="24"/>
          <w:szCs w:val="24"/>
        </w:rPr>
        <w:t>Katedra Prawa Międzynarodowego Publicznego i Prawa Unii Europejskiej – Krajewski Piotr,                              prof. dr hab. – Zmienne "klimaty" konstytucji</w:t>
      </w:r>
    </w:p>
    <w:p w14:paraId="5363F5CD" w14:textId="77777777" w:rsidR="002325C2" w:rsidRPr="00CD5442" w:rsidRDefault="002325C2" w:rsidP="002325C2">
      <w:pPr>
        <w:pStyle w:val="Akapitzlist"/>
        <w:numPr>
          <w:ilvl w:val="0"/>
          <w:numId w:val="7"/>
        </w:numPr>
        <w:ind w:right="141"/>
        <w:jc w:val="both"/>
        <w:rPr>
          <w:rFonts w:ascii="Calibri" w:hAnsi="Calibri" w:cs="Calibri"/>
          <w:sz w:val="24"/>
          <w:szCs w:val="24"/>
        </w:rPr>
      </w:pPr>
      <w:r w:rsidRPr="00CD5442">
        <w:rPr>
          <w:rFonts w:ascii="Calibri" w:hAnsi="Calibri" w:cs="Calibri"/>
          <w:sz w:val="24"/>
          <w:szCs w:val="24"/>
        </w:rPr>
        <w:t>Katedra Prawa Finansowego i Prawa Podatkowego – Kisiel Szymon, dr – Budżet obywatelski</w:t>
      </w:r>
    </w:p>
    <w:p w14:paraId="3CD9A49F" w14:textId="77777777" w:rsidR="002325C2" w:rsidRPr="00CD5442" w:rsidRDefault="002325C2" w:rsidP="002325C2">
      <w:pPr>
        <w:pStyle w:val="Akapitzlist"/>
        <w:numPr>
          <w:ilvl w:val="0"/>
          <w:numId w:val="7"/>
        </w:numPr>
        <w:ind w:right="141"/>
        <w:jc w:val="both"/>
        <w:rPr>
          <w:rFonts w:ascii="Calibri" w:hAnsi="Calibri" w:cs="Calibri"/>
          <w:sz w:val="24"/>
          <w:szCs w:val="24"/>
        </w:rPr>
      </w:pPr>
      <w:r w:rsidRPr="00CD5442">
        <w:rPr>
          <w:rFonts w:ascii="Calibri" w:hAnsi="Calibri" w:cs="Calibri"/>
          <w:sz w:val="24"/>
          <w:szCs w:val="24"/>
        </w:rPr>
        <w:t xml:space="preserve">Katedra Prawa Administracyjnego i Nauk o Bezpieczeństwie – dr hab. Piotr </w:t>
      </w:r>
      <w:proofErr w:type="spellStart"/>
      <w:r w:rsidRPr="00CD5442">
        <w:rPr>
          <w:rFonts w:ascii="Calibri" w:hAnsi="Calibri" w:cs="Calibri"/>
          <w:sz w:val="24"/>
          <w:szCs w:val="24"/>
        </w:rPr>
        <w:t>Sitniewski</w:t>
      </w:r>
      <w:proofErr w:type="spellEnd"/>
      <w:r w:rsidRPr="00CD5442">
        <w:rPr>
          <w:rFonts w:ascii="Calibri" w:hAnsi="Calibri" w:cs="Calibri"/>
          <w:sz w:val="24"/>
          <w:szCs w:val="24"/>
        </w:rPr>
        <w:t xml:space="preserve"> – Prawo                           do informacji publicznej z perspektywy 20-lecia</w:t>
      </w:r>
    </w:p>
    <w:p w14:paraId="048D37DD" w14:textId="77777777" w:rsidR="002325C2" w:rsidRDefault="002325C2" w:rsidP="002325C2">
      <w:pPr>
        <w:ind w:right="141"/>
        <w:rPr>
          <w:rFonts w:ascii="Oswald SemiBold" w:hAnsi="Oswald SemiBold"/>
        </w:rPr>
      </w:pPr>
    </w:p>
    <w:p w14:paraId="38A4D36E" w14:textId="77777777" w:rsidR="002325C2" w:rsidRDefault="002325C2" w:rsidP="002325C2">
      <w:pPr>
        <w:ind w:right="141"/>
        <w:rPr>
          <w:rFonts w:ascii="Oswald SemiBold" w:hAnsi="Oswald SemiBold"/>
        </w:rPr>
      </w:pPr>
    </w:p>
    <w:p w14:paraId="264FFB01" w14:textId="069B5309" w:rsidR="002325C2" w:rsidRPr="001E6B09" w:rsidRDefault="002325C2" w:rsidP="002325C2">
      <w:pPr>
        <w:ind w:right="141"/>
        <w:rPr>
          <w:rFonts w:ascii="Oswald SemiBold" w:hAnsi="Oswald SemiBold"/>
        </w:rPr>
      </w:pPr>
    </w:p>
    <w:p w14:paraId="4B8B8BFC" w14:textId="0FCD2D28" w:rsidR="002325C2" w:rsidRPr="001E6B09" w:rsidRDefault="002325C2" w:rsidP="00074B62">
      <w:pPr>
        <w:ind w:right="141"/>
        <w:rPr>
          <w:rFonts w:ascii="Oswald SemiBold" w:hAnsi="Oswald SemiBold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55D193F" wp14:editId="4D4A0370">
            <wp:simplePos x="0" y="0"/>
            <wp:positionH relativeFrom="margin">
              <wp:align>center</wp:align>
            </wp:positionH>
            <wp:positionV relativeFrom="paragraph">
              <wp:posOffset>3419203</wp:posOffset>
            </wp:positionV>
            <wp:extent cx="2637790" cy="1132840"/>
            <wp:effectExtent l="19050" t="0" r="10160" b="334010"/>
            <wp:wrapTight wrapText="bothSides">
              <wp:wrapPolygon edited="0">
                <wp:start x="0" y="0"/>
                <wp:lineTo x="-156" y="363"/>
                <wp:lineTo x="-156" y="27605"/>
                <wp:lineTo x="21527" y="27605"/>
                <wp:lineTo x="21527" y="5812"/>
                <wp:lineTo x="21371" y="363"/>
                <wp:lineTo x="21371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1328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25C2" w:rsidRPr="001E6B09" w:rsidSect="00074B62">
      <w:pgSz w:w="11906" w:h="16838"/>
      <w:pgMar w:top="1418" w:right="707" w:bottom="851" w:left="851" w:header="709" w:footer="709" w:gutter="0"/>
      <w:pgBorders w:offsetFrom="page">
        <w:top w:val="single" w:sz="18" w:space="24" w:color="E1D78B"/>
        <w:left w:val="single" w:sz="18" w:space="24" w:color="E1D78B"/>
        <w:bottom w:val="single" w:sz="18" w:space="24" w:color="E1D78B"/>
        <w:right w:val="single" w:sz="18" w:space="24" w:color="E1D78B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swald SemiBold">
    <w:panose1 w:val="00000000000000000000"/>
    <w:charset w:val="EE"/>
    <w:family w:val="auto"/>
    <w:pitch w:val="variable"/>
    <w:sig w:usb0="A00002FF" w:usb1="4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099"/>
    <w:multiLevelType w:val="hybridMultilevel"/>
    <w:tmpl w:val="8A8C88A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2C2A3D"/>
    <w:multiLevelType w:val="hybridMultilevel"/>
    <w:tmpl w:val="FE5A730C"/>
    <w:lvl w:ilvl="0" w:tplc="06A2D80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32BBD"/>
    <w:multiLevelType w:val="multilevel"/>
    <w:tmpl w:val="50A64E8C"/>
    <w:lvl w:ilvl="0">
      <w:start w:val="10"/>
      <w:numFmt w:val="decimal"/>
      <w:lvlText w:val="%1.0"/>
      <w:lvlJc w:val="left"/>
      <w:pPr>
        <w:ind w:left="87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78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3" w15:restartNumberingAfterBreak="0">
    <w:nsid w:val="1BC04047"/>
    <w:multiLevelType w:val="hybridMultilevel"/>
    <w:tmpl w:val="64E66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96342"/>
    <w:multiLevelType w:val="hybridMultilevel"/>
    <w:tmpl w:val="6EAAF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E00F5"/>
    <w:multiLevelType w:val="hybridMultilevel"/>
    <w:tmpl w:val="AC884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874A1"/>
    <w:multiLevelType w:val="hybridMultilevel"/>
    <w:tmpl w:val="114AA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14"/>
    <w:rsid w:val="00074B62"/>
    <w:rsid w:val="0007741E"/>
    <w:rsid w:val="001E6B09"/>
    <w:rsid w:val="002325C2"/>
    <w:rsid w:val="00285F04"/>
    <w:rsid w:val="00330764"/>
    <w:rsid w:val="00350E89"/>
    <w:rsid w:val="003E7E14"/>
    <w:rsid w:val="00575EF5"/>
    <w:rsid w:val="005C2006"/>
    <w:rsid w:val="008051A7"/>
    <w:rsid w:val="0084235D"/>
    <w:rsid w:val="00867662"/>
    <w:rsid w:val="009A3538"/>
    <w:rsid w:val="00AB4E31"/>
    <w:rsid w:val="00AF3954"/>
    <w:rsid w:val="00CD5442"/>
    <w:rsid w:val="00DA233D"/>
    <w:rsid w:val="00DE419E"/>
    <w:rsid w:val="00E13585"/>
    <w:rsid w:val="00E82FFC"/>
    <w:rsid w:val="00EE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03030,#242424,#282828,#2c2c2c"/>
    </o:shapedefaults>
    <o:shapelayout v:ext="edit">
      <o:idmap v:ext="edit" data="1"/>
    </o:shapelayout>
  </w:shapeDefaults>
  <w:decimalSymbol w:val=","/>
  <w:listSeparator w:val=";"/>
  <w14:docId w14:val="3801B75B"/>
  <w15:chartTrackingRefBased/>
  <w15:docId w15:val="{6C1A8A4F-BA87-4ACE-BCD4-1B835F88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UWM</cp:lastModifiedBy>
  <cp:revision>2</cp:revision>
  <cp:lastPrinted>2021-09-24T09:50:00Z</cp:lastPrinted>
  <dcterms:created xsi:type="dcterms:W3CDTF">2021-09-27T08:58:00Z</dcterms:created>
  <dcterms:modified xsi:type="dcterms:W3CDTF">2021-09-27T08:58:00Z</dcterms:modified>
</cp:coreProperties>
</file>