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 xml:space="preserve">Obywatele - </w:t>
      </w:r>
      <w:proofErr w:type="spellStart"/>
      <w:r w:rsidRPr="0074561C">
        <w:rPr>
          <w:rFonts w:ascii="Times New Roman" w:eastAsia="Times New Roman" w:hAnsi="Times New Roman" w:cs="Times New Roman"/>
          <w:lang w:eastAsia="pl-PL"/>
        </w:rPr>
        <w:t>Latyni</w:t>
      </w:r>
      <w:proofErr w:type="spellEnd"/>
      <w:r w:rsidRPr="0074561C">
        <w:rPr>
          <w:rFonts w:ascii="Times New Roman" w:eastAsia="Times New Roman" w:hAnsi="Times New Roman" w:cs="Times New Roman"/>
          <w:lang w:eastAsia="pl-PL"/>
        </w:rPr>
        <w:t xml:space="preserve"> -  </w:t>
      </w:r>
      <w:proofErr w:type="spellStart"/>
      <w:r w:rsidRPr="0074561C">
        <w:rPr>
          <w:rFonts w:ascii="Times New Roman" w:eastAsia="Times New Roman" w:hAnsi="Times New Roman" w:cs="Times New Roman"/>
          <w:lang w:eastAsia="pl-PL"/>
        </w:rPr>
        <w:t>peregryni</w:t>
      </w:r>
      <w:proofErr w:type="spellEnd"/>
      <w:r w:rsidRPr="0074561C">
        <w:rPr>
          <w:rFonts w:ascii="Times New Roman" w:eastAsia="Times New Roman" w:hAnsi="Times New Roman" w:cs="Times New Roman"/>
          <w:lang w:eastAsia="pl-PL"/>
        </w:rPr>
        <w:t xml:space="preserve">. Różnice w statusie społecznym wolnych mieszkańców </w:t>
      </w:r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 xml:space="preserve">Imperium </w:t>
      </w:r>
      <w:proofErr w:type="spellStart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Romanum</w:t>
      </w:r>
      <w:proofErr w:type="spellEnd"/>
      <w:r w:rsidRPr="0074561C">
        <w:rPr>
          <w:rFonts w:ascii="Times New Roman" w:eastAsia="Times New Roman" w:hAnsi="Times New Roman" w:cs="Times New Roman"/>
          <w:lang w:eastAsia="pl-PL"/>
        </w:rPr>
        <w:t>;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 xml:space="preserve">Przywileje związane z </w:t>
      </w:r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civitas Romana</w:t>
      </w:r>
      <w:r w:rsidRPr="0074561C">
        <w:rPr>
          <w:rFonts w:ascii="Times New Roman" w:eastAsia="Times New Roman" w:hAnsi="Times New Roman" w:cs="Times New Roman"/>
          <w:lang w:eastAsia="pl-PL"/>
        </w:rPr>
        <w:t xml:space="preserve"> a prawa i obowiązki obywatela współczesnego państwa demokratycznego na przykładzie RP;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 xml:space="preserve">Republikańska polityka względem ekspansji </w:t>
      </w:r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civitas Romana</w:t>
      </w:r>
      <w:r w:rsidRPr="0074561C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>Ekspansja obywatelstwa rzymskiego w okresie cesarstwa;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>Sposoby nabycia obywatelstwa rzymskiego (na gruncie publicznoprawnym) w okresie Cesarstwa;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>Sposoby nabycia obywatelstwa rzymskiego (na gruncie publicznoprawnym) w okresie Cesarstwa;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>Różnice i podobieństwa w rzymskiej polityce obywatelstwa i współczesnej polityce obywatelstwa wybranych krajów;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>Rzymska procedura wyborcza- ile demokracji?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Cursus</w:t>
      </w:r>
      <w:proofErr w:type="spellEnd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honorum</w:t>
      </w:r>
      <w:proofErr w:type="spellEnd"/>
      <w:r w:rsidRPr="0074561C">
        <w:rPr>
          <w:rFonts w:ascii="Times New Roman" w:eastAsia="Times New Roman" w:hAnsi="Times New Roman" w:cs="Times New Roman"/>
          <w:lang w:eastAsia="pl-PL"/>
        </w:rPr>
        <w:t>- wady i zalety dla rzymskiego wyborcy i kandydata. Czy sprawdziłoby się we współczesnym świecie?;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Commentariolum</w:t>
      </w:r>
      <w:proofErr w:type="spellEnd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Petitionis</w:t>
      </w:r>
      <w:proofErr w:type="spellEnd"/>
      <w:r w:rsidRPr="0074561C">
        <w:rPr>
          <w:rFonts w:ascii="Times New Roman" w:eastAsia="Times New Roman" w:hAnsi="Times New Roman" w:cs="Times New Roman"/>
          <w:lang w:eastAsia="pl-PL"/>
        </w:rPr>
        <w:t xml:space="preserve"> Kwintusa Tl. Cycerona   - relikt historii czy aktualny elementarz wyborczego PR?;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4561C">
        <w:rPr>
          <w:rFonts w:ascii="Times New Roman" w:eastAsia="Times New Roman" w:hAnsi="Times New Roman" w:cs="Times New Roman"/>
          <w:lang w:eastAsia="pl-PL"/>
        </w:rPr>
        <w:t>Klientelizm</w:t>
      </w:r>
      <w:proofErr w:type="spellEnd"/>
      <w:r w:rsidRPr="0074561C">
        <w:rPr>
          <w:rFonts w:ascii="Times New Roman" w:eastAsia="Times New Roman" w:hAnsi="Times New Roman" w:cs="Times New Roman"/>
          <w:lang w:eastAsia="pl-PL"/>
        </w:rPr>
        <w:t xml:space="preserve"> -ocena zjawiska z punktu widzenia wyborcy rzymskiego i współczesnego;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 xml:space="preserve">Przestępstwa wyborcze w republikańskim Rzymie i ustawodawstwo </w:t>
      </w:r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de ambitu</w:t>
      </w:r>
      <w:r w:rsidRPr="0074561C">
        <w:rPr>
          <w:rFonts w:ascii="Times New Roman" w:eastAsia="Times New Roman" w:hAnsi="Times New Roman" w:cs="Times New Roman"/>
          <w:lang w:eastAsia="pl-PL"/>
        </w:rPr>
        <w:t>;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>Rzym republikański i czynniki korupcjogenne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>Przykłady korupcji urzędniczej w późnym antyku;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 xml:space="preserve">Geneza i ustawodawstwo dot. </w:t>
      </w:r>
      <w:proofErr w:type="spellStart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Crimen</w:t>
      </w:r>
      <w:proofErr w:type="spellEnd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repetundarum</w:t>
      </w:r>
      <w:proofErr w:type="spellEnd"/>
      <w:r w:rsidRPr="0074561C">
        <w:rPr>
          <w:rFonts w:ascii="Times New Roman" w:eastAsia="Times New Roman" w:hAnsi="Times New Roman" w:cs="Times New Roman"/>
          <w:lang w:eastAsia="pl-PL"/>
        </w:rPr>
        <w:t>;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Crimen</w:t>
      </w:r>
      <w:proofErr w:type="spellEnd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repetundarum</w:t>
      </w:r>
      <w:proofErr w:type="spellEnd"/>
      <w:r w:rsidRPr="0074561C">
        <w:rPr>
          <w:rFonts w:ascii="Times New Roman" w:eastAsia="Times New Roman" w:hAnsi="Times New Roman" w:cs="Times New Roman"/>
          <w:lang w:eastAsia="pl-PL"/>
        </w:rPr>
        <w:t xml:space="preserve"> -przedmiot ochrony prawnej;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Crimen</w:t>
      </w:r>
      <w:proofErr w:type="spellEnd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repetundarum</w:t>
      </w:r>
      <w:proofErr w:type="spellEnd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 xml:space="preserve"> -</w:t>
      </w:r>
      <w:r w:rsidRPr="0074561C">
        <w:rPr>
          <w:rFonts w:ascii="Times New Roman" w:eastAsia="Times New Roman" w:hAnsi="Times New Roman" w:cs="Times New Roman"/>
          <w:lang w:eastAsia="pl-PL"/>
        </w:rPr>
        <w:t xml:space="preserve"> strony procesowe;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 xml:space="preserve">Charakterystyka </w:t>
      </w:r>
      <w:proofErr w:type="spellStart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crimen</w:t>
      </w:r>
      <w:proofErr w:type="spellEnd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peculatus</w:t>
      </w:r>
      <w:proofErr w:type="spellEnd"/>
      <w:r w:rsidRPr="0074561C">
        <w:rPr>
          <w:rFonts w:ascii="Times New Roman" w:eastAsia="Times New Roman" w:hAnsi="Times New Roman" w:cs="Times New Roman"/>
          <w:lang w:eastAsia="pl-PL"/>
        </w:rPr>
        <w:t>;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 xml:space="preserve">Zbytek a prawo rzymskie. Czy </w:t>
      </w:r>
      <w:proofErr w:type="spellStart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leges</w:t>
      </w:r>
      <w:proofErr w:type="spellEnd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sumptuariae</w:t>
      </w:r>
      <w:proofErr w:type="spellEnd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74561C">
        <w:rPr>
          <w:rFonts w:ascii="Times New Roman" w:eastAsia="Times New Roman" w:hAnsi="Times New Roman" w:cs="Times New Roman"/>
          <w:lang w:eastAsia="pl-PL"/>
        </w:rPr>
        <w:t xml:space="preserve">ograniczały wolność czy strzegły obyczaju? Czy współczesny konsumpcjonizm potrzebuje </w:t>
      </w:r>
      <w:proofErr w:type="spellStart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leges</w:t>
      </w:r>
      <w:proofErr w:type="spellEnd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sumptuariae</w:t>
      </w:r>
      <w:proofErr w:type="spellEnd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?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 xml:space="preserve">Prawne skutki uprawiania zawodów infamowanych w starożytnym Rzymie; 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 xml:space="preserve">Cenzor na straży obyczajów. </w:t>
      </w:r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 xml:space="preserve">Nota </w:t>
      </w:r>
      <w:proofErr w:type="spellStart"/>
      <w:r w:rsidRPr="0074561C">
        <w:rPr>
          <w:rFonts w:ascii="Times New Roman" w:eastAsia="Times New Roman" w:hAnsi="Times New Roman" w:cs="Times New Roman"/>
          <w:i/>
          <w:iCs/>
          <w:lang w:eastAsia="pl-PL"/>
        </w:rPr>
        <w:t>censoria</w:t>
      </w:r>
      <w:proofErr w:type="spellEnd"/>
      <w:r w:rsidRPr="0074561C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>Zasady ustroju  gminy (municypium) w starożytnym Rzymie;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>Procedura wyborcza w municypium rzymskim;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 xml:space="preserve">Podstawowe zasady procesowe w prawie rzymskim publicznym; 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>Zakres przedmiotowy rzymskiego procesu (prawo publiczne);</w:t>
      </w:r>
    </w:p>
    <w:p w:rsidR="0074561C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>Proces rzymski- procedura: środki zabezpieczające, wszczęcie procesu, wyrok i jego egzekucja</w:t>
      </w:r>
    </w:p>
    <w:p w:rsidR="00FE68F9" w:rsidRPr="0074561C" w:rsidRDefault="0074561C" w:rsidP="007456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61C">
        <w:rPr>
          <w:rFonts w:ascii="Times New Roman" w:eastAsia="Times New Roman" w:hAnsi="Times New Roman" w:cs="Times New Roman"/>
          <w:lang w:eastAsia="pl-PL"/>
        </w:rPr>
        <w:t>Kary prawa rzymskiego publicznego;</w:t>
      </w:r>
    </w:p>
    <w:sectPr w:rsidR="00FE68F9" w:rsidRPr="0074561C" w:rsidSect="00FE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678D5"/>
    <w:multiLevelType w:val="multilevel"/>
    <w:tmpl w:val="896C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561C"/>
    <w:rsid w:val="00134232"/>
    <w:rsid w:val="003F2F3B"/>
    <w:rsid w:val="00483DE4"/>
    <w:rsid w:val="0074561C"/>
    <w:rsid w:val="008A24D2"/>
    <w:rsid w:val="00E041A2"/>
    <w:rsid w:val="00F2731B"/>
    <w:rsid w:val="00FE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1</cp:revision>
  <dcterms:created xsi:type="dcterms:W3CDTF">2013-06-25T09:17:00Z</dcterms:created>
  <dcterms:modified xsi:type="dcterms:W3CDTF">2013-06-25T09:18:00Z</dcterms:modified>
</cp:coreProperties>
</file>