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45" w:rsidRDefault="00D20745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/>
          <w:sz w:val="28"/>
          <w:szCs w:val="28"/>
          <w:u w:val="single"/>
        </w:rPr>
      </w:pPr>
      <w:r w:rsidRPr="00750E3B">
        <w:rPr>
          <w:rStyle w:val="Pogrubienie"/>
          <w:color w:val="000000"/>
          <w:sz w:val="28"/>
          <w:szCs w:val="28"/>
          <w:u w:val="single"/>
        </w:rPr>
        <w:t xml:space="preserve">Zagadnienia na część ustną egzaminu </w:t>
      </w:r>
      <w:r w:rsidR="00390B40">
        <w:rPr>
          <w:rStyle w:val="Pogrubienie"/>
          <w:color w:val="000000"/>
          <w:sz w:val="28"/>
          <w:szCs w:val="28"/>
          <w:u w:val="single"/>
        </w:rPr>
        <w:t>kwalifikacyjnego</w:t>
      </w:r>
      <w:r w:rsidRPr="00750E3B">
        <w:rPr>
          <w:rStyle w:val="Pogrubienie"/>
          <w:color w:val="000000"/>
          <w:sz w:val="28"/>
          <w:szCs w:val="28"/>
          <w:u w:val="single"/>
        </w:rPr>
        <w:t>: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 w:rsidRPr="00AE1243">
        <w:rPr>
          <w:rStyle w:val="Pogrubienie"/>
          <w:b w:val="0"/>
          <w:color w:val="000000"/>
          <w:sz w:val="28"/>
          <w:szCs w:val="28"/>
        </w:rPr>
        <w:t xml:space="preserve">- prawo konstytucyjne, </w:t>
      </w:r>
      <w:r>
        <w:rPr>
          <w:rStyle w:val="Pogrubienie"/>
          <w:b w:val="0"/>
          <w:color w:val="000000"/>
          <w:sz w:val="28"/>
          <w:szCs w:val="28"/>
        </w:rPr>
        <w:t>międzynarodowe i europejskie;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teoria i filozofia prawa;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nauka o administracji, prawo administracyjne ustrojowe, materialne i procesowe;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prawo finansowe z elementami prawa administracyjnego i prawa cywilnego;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nauki penalne;</w:t>
      </w:r>
    </w:p>
    <w:p w:rsid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prawo cywilne materialne i procesowe oraz prawo pracy;</w:t>
      </w:r>
    </w:p>
    <w:p w:rsidR="00AE1243" w:rsidRPr="00AE1243" w:rsidRDefault="00AE1243" w:rsidP="00D20745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- historia państwa i prawa, prawo rzymskie oraz doktryny polityczne i prawne</w:t>
      </w:r>
    </w:p>
    <w:p w:rsidR="00AE1243" w:rsidRDefault="00AE1243" w:rsidP="00D2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745" w:rsidRPr="00750E3B" w:rsidRDefault="00D20745" w:rsidP="00D2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E3B">
        <w:rPr>
          <w:rFonts w:ascii="Times New Roman" w:hAnsi="Times New Roman" w:cs="Times New Roman"/>
          <w:b/>
          <w:sz w:val="24"/>
          <w:szCs w:val="24"/>
          <w:u w:val="single"/>
        </w:rPr>
        <w:t>Egzamin kwalifikacyjny  na studia doktoranckie - część ustna</w:t>
      </w:r>
    </w:p>
    <w:p w:rsidR="00D20745" w:rsidRPr="00D20745" w:rsidRDefault="00D20745" w:rsidP="00D2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b/>
          <w:sz w:val="24"/>
          <w:szCs w:val="24"/>
          <w:u w:val="single"/>
        </w:rPr>
        <w:t>Specjalność: Prawo konstytucyjne, międzynarodowe i europejskie</w:t>
      </w:r>
    </w:p>
    <w:p w:rsidR="00D20745" w:rsidRPr="00D20745" w:rsidRDefault="00D20745" w:rsidP="00D2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45" w:rsidRPr="00D20745" w:rsidRDefault="00D20745" w:rsidP="00D207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Prawo konstytucyjne </w:t>
      </w:r>
    </w:p>
    <w:p w:rsidR="00D20745" w:rsidRPr="00D20745" w:rsidRDefault="00D20745" w:rsidP="00D20745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Autonomia parlamentu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Bezpośrednie stosowanie konstytucji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Charakter i skutki orzeczeń Trybunału Konstytucyjnego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Charakter i znaczenie prawno-naturalnych odesłań w Konstytucji RP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Demokracja przedstawicielska i instytucje demokracji bezpośredniej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Funkcje głowy państwa w RP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Funkcje i cechy szczególne konstytucji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Funkcje władzy ustawodawczej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Gwarancje niezawisłości sędziowskiej </w:t>
      </w:r>
    </w:p>
    <w:p w:rsidR="00FD34BA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Instytucja skargi konstytucyjnej i skutki jej rozpatrzenia przez Trybunał Konstytucyjny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Kompetencje Rady Ministrów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Kontrola konstytucyjności ustaw - polski model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Krajowa Rada Radiofonii i Telewizji - skład i kompetencje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Międzynarodowe systemy ochrony praw i wolności jednostki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Normy konstytucyjne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Obywatelstwo polskie jako przesłanka realizacji konstytucyjnych praw i wolności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Odpowiedzialność konstytucyjna - zakres podmiotowy i przedmiotowy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Pojęcie i cechy ustawy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Pojęcie władzy sądowniczej i wymiaru sprawiedliwości. Konstytucyjne zasady wymiaru sprawiedliwości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Pojęcie, rodzaje i cechy rozporządzenia wykonawczego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Pozycja ustrojowa Prezesa Rady Ministrów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Procedura uchwalania ustawy (tryby szczególne uchwalania ustaw)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Procedura zmiany konstytucji w RP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Rzecznik Praw Obywatelskich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Samodzielność samorządu terytorialnego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Stany nadzwyczajne w Konstytucji RP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lastRenderedPageBreak/>
        <w:t>Status prawny posła i senatora. Immunitet parlamentarny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Suwerenność narodowa a suwerenność państwowa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System środków ochrony praw i wolności jednostki w Konstytucji RP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Systemy wyborcze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Wpływ przystąpienia Polski do Unii Europejskiej na organizację pracy Sejmu i Senatu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>Zasady naczelne ustroju RP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Zasady prawidłowej legislacji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Zgromadzenie Narodowe - skład i kompetencje </w:t>
      </w:r>
    </w:p>
    <w:p w:rsidR="00FD34BA" w:rsidRPr="00D20745" w:rsidRDefault="00FD34BA" w:rsidP="00750E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Źródła prawa krajowego a źródła prawa międzynarodowego i unijnego (pierwotne i pochodne) – zasada pierwszeństwa </w:t>
      </w:r>
    </w:p>
    <w:p w:rsidR="00D20745" w:rsidRPr="00D20745" w:rsidRDefault="00D20745" w:rsidP="00D20745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D20745" w:rsidRPr="00D20745" w:rsidRDefault="00D20745" w:rsidP="00D207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Prawo międzynarodowe </w:t>
      </w:r>
    </w:p>
    <w:p w:rsidR="00D20745" w:rsidRPr="00D20745" w:rsidRDefault="00D20745" w:rsidP="00D20745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Akty jednostronne państw - rodzaje i charakter prawny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Arbitraż międzynarodowy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Azyl w prawie międzynarodowym. Status prawny uchodźców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Cechy charakterystyczne prawa międzynarodowego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Cele i zadania ONZ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Definicja obywatelstwa. Zasada efektywnego obywatelstwa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Ekstradycja - główne zasady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Etapy zawierania umowy międzynarodowej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Funkcje ambasadora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Funkcje konsularne. Przywileje i immunitety konsularne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Immunitet dyplomatyczny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Interpretacja umowy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Konwencje genewskie z roku 1949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Międzynarodowy Trybunał Sprawiedliwości i jego wyroki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Nieważność umowy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Odpowiedzialność państwa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Podmiotowość ONZ. Organy ONZ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Pojęcia agresji i wojny w prawie międzynarodowym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Pojęcia państwa, podmiotowości i suwerenności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i rodzaje sporów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organizacji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traktatu. Rodzaje umów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Pozasądowe sposoby rozstrzygania sporów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Rodzaje norm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Rodzaje sankcji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Terytorium państwa. Nabycie terytorium. Ograniczenia zwierzchnictwa terytorialnego względem osób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Uchwały prawotwórcze organizacji międzynarodowych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Ustanowienie i utrzymywanie stosunków konsularnych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Ustanowienie przedstawicielstwa dyplomatycznego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Uznanie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Wejście w życie i wygaśnięcie umowy międzynarodowej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Zasady prawa międzynarodowego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Zwyczaj międzynarodowy </w:t>
      </w:r>
    </w:p>
    <w:p w:rsidR="00D20745" w:rsidRPr="00D20745" w:rsidRDefault="00D20745" w:rsidP="00D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45" w:rsidRPr="00D20745" w:rsidRDefault="00D20745" w:rsidP="00D207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45">
        <w:rPr>
          <w:rFonts w:ascii="Times New Roman" w:hAnsi="Times New Roman" w:cs="Times New Roman"/>
          <w:sz w:val="24"/>
          <w:szCs w:val="24"/>
        </w:rPr>
        <w:t xml:space="preserve">Prawo europejskie </w:t>
      </w:r>
    </w:p>
    <w:p w:rsidR="00D20745" w:rsidRPr="00D20745" w:rsidRDefault="00D20745" w:rsidP="00D20745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lastRenderedPageBreak/>
        <w:t xml:space="preserve">Dopuszczalne ograniczenia swobodnego przepływu osób w ramach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Dyrektywa jako akt prawa UE - zakres obowiązywania, adresaci norm, stosowanie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Harmonizacja prawa na Jednolitym Rynku Wewnętrznym i jej rodzaje.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Karta Praw Podstawowych UE - charakter prawny i znaczenie </w:t>
      </w:r>
    </w:p>
    <w:p w:rsidR="00FD34BA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Klauzula równoważności i granice jej zastosowania w integracji rynku wewnętrznego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Konstytucja RP z 1997 r. a członkostwo Polski w Unii Europejskiej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Odpowiedzialność państwa przed ETS za naruszenie prawa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Odpowiedzialność państwa za szkody wyrządzone jednostkom w konsekwencji naruszenia prawa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Odwrotna dyskryminacja w prawie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Organy sprawujące wymiar sprawiedliwości w Unii Europejskiej - rodzaje i rozgraniczenie właściwości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Parlament Europejski - skład i podstawowe funkcje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Podmiotowość Unii Europejskiej w prawie międzynarodowym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i charakter prawny praw podstawowych w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Pojęcie obywatelstwa i prawa obywateli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Prawa pracowników wspólnotowych związane z pobytem i pracą.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Procedura orzeczeń prejudycjalnych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Rada Europejska - skład i rola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Rada Unii Europejskiej - skład, systemy głosowania, funkcje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Rozporządzenie jako akt prawa UE - zakres obowiązywania i adresaci norm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Skarga o stwierdzenie nieważności aktu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Skład i funkcjonowanie Komisji Europejskiej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Treść i uzasadnienie zasady pierwszeństwa prawa UE przed prawem krajowym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Wspólna Polityka Zagraniczna i Bezpieczeństwa - formy prawne i charakterystyka współpracy państw członkowskich w UE </w:t>
      </w:r>
    </w:p>
    <w:p w:rsidR="00FD34BA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Wspólnotowe podmioty gospodarcze uprawnione w zakresie swobody przedsiębiorczości.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Współpraca policji i wymiarów sprawiedliwości w sprawach karnych - formy prawne i charakterystyka współpracy w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Zakaz dyskryminacji w prawie UE.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>Zasada bezpośredniego skutku prawa UE - koncepcja i warunki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lojalności i szczerej współpracy - treść i znaczenie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pomocniczości w prawie UE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równowagi instytucjonalnej w prawie EU - treść i znaczenie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Zasada skutku pośredniego prawa UE- wymóg wykładni zgodnej prawa krajowego </w:t>
      </w:r>
    </w:p>
    <w:p w:rsidR="00FD34BA" w:rsidRPr="00750E3B" w:rsidRDefault="00FD34BA" w:rsidP="00750E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3B">
        <w:rPr>
          <w:rFonts w:ascii="Times New Roman" w:hAnsi="Times New Roman" w:cs="Times New Roman"/>
          <w:sz w:val="24"/>
          <w:szCs w:val="24"/>
        </w:rPr>
        <w:t xml:space="preserve">Zasady podziału kompetencji do stanowienia prawa między UE i państwa członkowskie </w:t>
      </w:r>
    </w:p>
    <w:p w:rsidR="00750E3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3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3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D7" w:rsidRPr="00EA1DD7" w:rsidRDefault="00390B40" w:rsidP="00EA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750E3B" w:rsidRPr="00EA1DD7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EA1DD7" w:rsidRPr="00EA1DD7" w:rsidRDefault="00750E3B" w:rsidP="00EA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D7">
        <w:rPr>
          <w:rFonts w:ascii="Times New Roman" w:hAnsi="Times New Roman" w:cs="Times New Roman"/>
          <w:b/>
          <w:sz w:val="24"/>
          <w:szCs w:val="24"/>
        </w:rPr>
        <w:t>Specjalność</w:t>
      </w:r>
      <w:r w:rsidR="00A00F7B">
        <w:rPr>
          <w:rFonts w:ascii="Times New Roman" w:hAnsi="Times New Roman" w:cs="Times New Roman"/>
          <w:b/>
          <w:sz w:val="24"/>
          <w:szCs w:val="24"/>
        </w:rPr>
        <w:t xml:space="preserve">: Teoria i filozofia prawa </w:t>
      </w:r>
    </w:p>
    <w:p w:rsidR="00EA1DD7" w:rsidRDefault="00EA1DD7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D7" w:rsidRPr="00EA1DD7" w:rsidRDefault="00750E3B" w:rsidP="00EA1DD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D7">
        <w:rPr>
          <w:rFonts w:ascii="Times New Roman" w:hAnsi="Times New Roman" w:cs="Times New Roman"/>
          <w:sz w:val="24"/>
          <w:szCs w:val="24"/>
        </w:rPr>
        <w:t xml:space="preserve">Teoria i filozofia prawa </w:t>
      </w:r>
    </w:p>
    <w:p w:rsidR="00EA1DD7" w:rsidRPr="00EA1DD7" w:rsidRDefault="00EA1DD7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Analogia legis i analogia iuris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Charakterystyka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klaryfikacyjnej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derywacyjnej koncepcji wykładni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Charakterystyka szczegółowych nauk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lastRenderedPageBreak/>
        <w:t xml:space="preserve">Domniemania prawne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Dyrektywa celowościowa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Dyrektywy interpretacyjne drugiego stopnia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Ideologia stosowania prawa - pojęcie i rodzaje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Integracja wewnętrzna i zewnętrzna nauk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Język prawny i język prawniczy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Komunikacyjna koncepcja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Naturalizm i antynaturalizm w naukach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Norma indywidualna i generalna. Norma konkretna i abstrakcyjna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Norma postępowania i jej struktura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Normatywna koncepcja źródeł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Obowiązywanie normy (aksjologiczne, behawioralne,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tetyczne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, systemowe)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argumentacyjnych teorii prawa (teorii dysku prawniczego)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hermeneutyki prawniczej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i typologie koncepcji prawa natury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cechy pozytywizmu prawniczego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Podstawowe cechy realistycznych koncepcji prawa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H.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Kelsena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H.L.A. Harta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J. Austina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L.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Petrażyckiego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Podstawowe poglądy R.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Dworkina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na prawo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Pojęcia prawa podmiotowego i stosunku prawnego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aktu normatywnego (aktu prawotwórczego)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reguły dokonywania czynności konwencjonalnych.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ideologii wykładni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modalności prawnej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reguł egzegezy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i rodzaje wnioskowań prawniczych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racjonalnego prawodawcy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Pojęcie stosowania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Pojęcie systemu prawa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Praktyka prawotwórcza (precedens i zwyczaj)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Problematyka badawcza prawoznawstwa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Racje wykładni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Reguły kolizyjne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Reguły pierwotne i wtórne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Reguły wykładni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Sądowy i kierowniczy typ stosowania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Specyfika nauk humanistycznych (nauk społecznych)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Spójność (niesprzeczność) i zupełność systemu prawa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Stanowienie prawa.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System prawny jako system dynamiczny i statyczny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Teoria prawa na tle innych dyscyplin prawoznawstwa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Więź kompetencyjna systemu norm prawnych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Zasada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interpretanda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E0591F" w:rsidRDefault="00FD34BA" w:rsidP="00E059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Zasady prawa </w:t>
      </w:r>
    </w:p>
    <w:p w:rsidR="00EA1DD7" w:rsidRDefault="00EA1DD7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Default="00A00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E0591F" w:rsidRDefault="00390B40" w:rsidP="00E0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E0591F" w:rsidRPr="00E0591F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E0591F" w:rsidRPr="00E0591F" w:rsidRDefault="00E0591F" w:rsidP="00E0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1F">
        <w:rPr>
          <w:rFonts w:ascii="Times New Roman" w:hAnsi="Times New Roman" w:cs="Times New Roman"/>
          <w:b/>
          <w:sz w:val="24"/>
          <w:szCs w:val="24"/>
        </w:rPr>
        <w:t>Specjalność: Nauka o administracji, prawo administracyjne ustrojowe, materialne i procesowe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E0591F" w:rsidRDefault="00E0591F" w:rsidP="00E0591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Nauka o administracji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Administracja publiczna a trzeci sektor.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koncepcjach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multi-level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w koncepcji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multi-level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w koncepcji public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Administracja publiczna w koncepcji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of law.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Charakterystyka koncepcji open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30F">
        <w:rPr>
          <w:rFonts w:ascii="Times New Roman" w:hAnsi="Times New Roman" w:cs="Times New Roman"/>
          <w:sz w:val="24"/>
          <w:szCs w:val="24"/>
        </w:rPr>
        <w:t>Contracting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out w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Europejski kodeks dobrej administracji.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Jawność działań jako zasada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Koncepcja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bonne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gouvernance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Koncepcje rynkowe w sferze wykonywania zadań publicznych przez jednostki samorządu terytorialnego.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Model administracji M. Webera i jego współczesne zastosowania.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Outsourcing w administracji publicznej i jego granice.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Państwo prawa i wolny rynek (granice ingerencji administracyjnej w społecznej gospodarce rynkowej).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Partnerstwo publiczno-prywatne.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administracji publicznej w doktrynie polskiej.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Problem konkurencji gmin, powiatów i regionów.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Problem res interna w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Zakresy swobody działania organu administracji publicznej we współczesnym państwie prawa.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Zjawisko korupcji i sposoby przeciwdziałania mu w administracji publicznej.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72330F" w:rsidRDefault="00E0591F" w:rsidP="0072330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administracyjne ustrojowe i materialne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Administracyjne prawo wewnętrzne.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Centralizacja i decentralizacja administracji.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Decyzja administracyjna deklaratoryjna a zaświadczenie.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Jednostki pomocnicze gminy.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Kategoryzacja kompetencji wojewody.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Klasyfikacja aktów administracyjnych.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Kompetencje sejmiku województwa.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Koncentracja i dekoncentracja resortowa.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Konstytucyjne podstawy samorządu.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Kontrola instancyjna w administracji publicznej - pojęcie, podstawy prawne.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Kontrola międzyresortowa - pojęcie, podstawy prawne, podmiotowy i przedmiotowy zakres działania.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Kontrola państwowa administracji publicznej- pojęcie, organy właściwe.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Naczelne i centralne organy administracji rządowej.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Nadzór a kontrola.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Organ wykonawczy jednostki samorządu terytorialnego.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Organy powiatu.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lastRenderedPageBreak/>
        <w:t>Organy samorządu województwa.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Podmioty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Podmioty powiatowej administracji zespolonej.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publicznych praw podmiotowych.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władztwa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Policja administracyjna a inne funkcje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Pośrednia a bezpośrednia kontrola sądowa administracji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Promulgacja źródeł prawa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Publicznoprawne i prywatnoprawne formy wykonywania zadań publicznych.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Rozstrzygnięcie nadzorcze według prawa samorządu terytorialnego.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Sposoby formułowania uznania administracyjnego w prawie.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Sposoby nawiązywania stosunków administracyjno-prawnych.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Władze a organy gminy.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Zakład administracyjny.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E0591F" w:rsidRDefault="00E0591F" w:rsidP="00E0591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Prawo administracyjne procesowe </w:t>
      </w:r>
    </w:p>
    <w:p w:rsidR="00E0591F" w:rsidRPr="00E0591F" w:rsidRDefault="00E0591F" w:rsidP="00E0591F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Granice konkurencyjności trybu weryfikacji decyzji na drodze administracyjnej i weryfikacji przed sądem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Koncepcja legitymacji strony w doktrynie i kodeksie prawa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Legitymacja do złożenia skargi do wojewódzkiego sądu administracyjnego.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Moc środków zaskarżenia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Nieważność decyzji administracyjnej.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Podmioty administracyjnego postępowania egzekucyjnego.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decyzji. Struktura decyzji.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postanowienia. Struktura postanowienia.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Postanowienie wojewódzkiego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odwołania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zażalenia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Prokurator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Relacje pomiędzy nadzwyczajnymi trybami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Rodzaje skarg do wojewódzkiego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Rodzaje wyroków wojewódzkiego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Skarga kasacyjna w postępowaniu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Spory o właściwość w postępowaniu administracyjnym.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System dowodów w postępowaniu administracyjnym.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System zasad ogólnych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Środki obalenia prawomocnych orzeczeń sądu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Środki zaskarżenia w postępowaniu egzekucyjnym.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Właściwość rzeczowa organów prowadzących postępowanie administracyjne.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Wznowienie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Zakres obowiązywania kodeksu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Zasady administracyjnego postępowania egzekucyjnego.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Zasady rządzące postępowaniem dowodowym.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Zawieszenie i umorzenie postępowania administracyjnego.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Zażalenie w postępowaniu </w:t>
      </w:r>
      <w:proofErr w:type="spellStart"/>
      <w:r w:rsidRPr="0072330F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1F" w:rsidRPr="0072330F" w:rsidRDefault="00E0591F" w:rsidP="0072330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Prawo administracyjne gospodarcze </w:t>
      </w:r>
    </w:p>
    <w:p w:rsidR="00E0591F" w:rsidRPr="00E0591F" w:rsidRDefault="00E0591F" w:rsidP="00E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Akty kwalifikujące (kwalifikacyjne) jako forma działa</w:t>
      </w:r>
      <w:r>
        <w:rPr>
          <w:rFonts w:ascii="Times New Roman" w:hAnsi="Times New Roman" w:cs="Times New Roman"/>
          <w:sz w:val="24"/>
          <w:szCs w:val="24"/>
        </w:rPr>
        <w:t>nia administracji gospodarczej.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30F">
        <w:rPr>
          <w:rFonts w:ascii="Times New Roman" w:hAnsi="Times New Roman" w:cs="Times New Roman"/>
          <w:sz w:val="24"/>
          <w:szCs w:val="24"/>
        </w:rPr>
        <w:lastRenderedPageBreak/>
        <w:t>Antykonkurencyjna</w:t>
      </w:r>
      <w:proofErr w:type="spellEnd"/>
      <w:r w:rsidRPr="0072330F">
        <w:rPr>
          <w:rFonts w:ascii="Times New Roman" w:hAnsi="Times New Roman" w:cs="Times New Roman"/>
          <w:sz w:val="24"/>
          <w:szCs w:val="24"/>
        </w:rPr>
        <w:t xml:space="preserve"> koncentracja gospodarcza (pojęcie, sposoby zapobiegania).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Decyzje nadzorcze w nadzorze zapobiegawczym i bieżącym (funkcje, treść).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Komercjalizacja przedsiębiorstw państwowych. </w:t>
      </w:r>
    </w:p>
    <w:p w:rsidR="00FD34BA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Koncesja jako prawna forma działania administracji gospodarczej. Koncesja a zezwolenie. </w:t>
      </w:r>
    </w:p>
    <w:p w:rsidR="00FD34BA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Kryteria kontroli koncesjonowanej działalności gospodarczej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Obowiązek a warunek w administracyjnym prawie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Osoby zagraniczne i przedsiębiorcy zagraniczni jako podmioty działalności gospodarczej.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gospodarki komunalnej. Działalność poza sferą użyteczności publicznej.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Pojęcie i podział prawa administracyjnego gospodarczego.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Pojęcie pomocy państwa i niedozwolonej pomocy państwa w rozumieniu Traktatu Ustanawiającego Wspólnotę Europejską.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Praktyki ograniczające konkurencję i sposoby ich zwalczania.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Procedury hybrydowe w administracyjnym prawie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Przedmiotowe i podmiotowe ograniczenia wolności gospodarczej (przykłady, kryterium podziału).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Regulacja sektorowa - pojęcie.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Rodzaje reglamentacji prawnej podejmowania działalności gospodarczej (analiza porównawcza).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Rola norm sytuujących i wskazujących w prawie publicznym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Rynek właściwy w ustawie o ochronie konkurencji i konsument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Spółki Skarbu Państwa, ich ustrój i sytuacja prawna.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Stosunek prawny kontroli. Kryteria kontroli gospodarczej w prawie publicznym gospodarczym.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 xml:space="preserve">Warunki udziału w postępowaniu o udzielenie zamówienia publicznego i kryteria wyboru oferty najkorzystniejszej. </w:t>
      </w:r>
    </w:p>
    <w:p w:rsidR="00FD34BA" w:rsidRPr="0072330F" w:rsidRDefault="00FD34BA" w:rsidP="0072330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0F">
        <w:rPr>
          <w:rFonts w:ascii="Times New Roman" w:hAnsi="Times New Roman" w:cs="Times New Roman"/>
          <w:sz w:val="24"/>
          <w:szCs w:val="24"/>
        </w:rPr>
        <w:t>Władztwo publiczne w administracji gospodarczej.</w:t>
      </w:r>
    </w:p>
    <w:p w:rsidR="008157C6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C6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C6" w:rsidRPr="000D7612" w:rsidRDefault="00390B40" w:rsidP="000D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8157C6" w:rsidRPr="000D7612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8157C6" w:rsidRPr="000D7612" w:rsidRDefault="008157C6" w:rsidP="000D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12">
        <w:rPr>
          <w:rFonts w:ascii="Times New Roman" w:hAnsi="Times New Roman" w:cs="Times New Roman"/>
          <w:b/>
          <w:sz w:val="24"/>
          <w:szCs w:val="24"/>
        </w:rPr>
        <w:t>Specjalność: Prawo finansowe z elementami prawa administracyjnego i prawa cywilnego</w:t>
      </w:r>
    </w:p>
    <w:p w:rsidR="008157C6" w:rsidRPr="000D7612" w:rsidRDefault="008157C6" w:rsidP="000D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C6" w:rsidRPr="000D7612" w:rsidRDefault="008157C6" w:rsidP="000D761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finansowe </w:t>
      </w:r>
    </w:p>
    <w:p w:rsidR="008157C6" w:rsidRPr="000D7612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Budżet środków europejskich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Budżet zadaniowy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Cło jako danina publiczna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Decyzja w postępowaniu podatkowym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Dług celny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Dług publiczny i deficyt budżetowy JST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Dług publiczny państwa a deficyt budżetu państwa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Dochody i wydatki budżetu JST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Dochody i wydatki budżetu państwa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Dowody w postępowaniu podatkowym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Elementy konstrukcji prawnej podatku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Finanse publiczne a finanse prywatne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Jednostki sektora finansów publicznych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Komisja Nadzoru Finansowego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lastRenderedPageBreak/>
        <w:t xml:space="preserve">Kontrola podatkowa a kontrola skarbowa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Miejsce i rola banku centralnego w systemie bankowym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Narodowy Bank Polski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Następcy prawni i ich odpowiedzialność podatkowa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Objęcie towaru procedurą celną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Obliczanie i pobór podatku dochodowego od osób fizycznych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Obliczanie i pobór podatku dochodowego od osób 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Obowiązek podatkowy a zobowiązanie podatkowe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Ochrona prawna klienta na rynku usług bankowych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Odpowiedzialność za naruszenie dyscypliny finansów publicznych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Ogólne i indywidualne interpretacje podatkowe Ministra Finansów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Opłaty lokalne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Opracowywanie projektu i uchwalanie budżetu JST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Opracowywanie projektu i uchwalanie budżetu państwa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Organy celne i postępowanie w sprawach celnych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Organy podatkowe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czynności cywilnoprawnych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nieruchomości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spadków i darowizn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Podatek od towarów i usług a podatek akcyzowy - podobieństwa i różnice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Podatek rolny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Podmiot, przedmiot i podstawa opodatkowania w podatku dochodowym od osób fizycznych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Podmiot, przedmiot i podstawa opodatkowania w podatku dochodowym od osób 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Podmiot, przedmiot i podstawa opodatkowania w podatku od towarów i usług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rodzaje podatków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sposoby powstawania zobowiązań podatkowych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zakres budżetu JST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>Pojęcie i zakres budżetu państwa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płatnika i inkasenta oraz zakres ich odpowiedzialności podatkowej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podatnika i zakres jego odpowiedzialności podatkowej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Postępowanie podatkowe a ogólne postępowanie administracyjne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celne w systemie prawa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Przeciwdziałanie praniu brudnych pieniędzy i finansowaniu terroryzmu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Rada Polityki Pieniężnej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Ryczałt podatkowy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System bankowy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System gwarantowania depozytów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Tryb wykonywania budżetu państwa i zasady wykonywania tego budżetu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Umowy o zapobieganiu podwójnemu opodatkowaniu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>Wieloletni Plan Finansowy Państwa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Wieloletnia prognoza finansowa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Wygasanie zobowiązań podatkowych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Zabezpieczenie wykonania zobowiązań podatkowych </w:t>
      </w:r>
    </w:p>
    <w:p w:rsid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Zasada równowagi budżetowej </w:t>
      </w:r>
    </w:p>
    <w:p w:rsidR="00FD34BA" w:rsidRPr="00FD34BA" w:rsidRDefault="00FD34BA" w:rsidP="00FD34BA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D34BA">
        <w:rPr>
          <w:rFonts w:ascii="Times New Roman" w:hAnsi="Times New Roman" w:cs="Times New Roman"/>
          <w:sz w:val="24"/>
          <w:szCs w:val="24"/>
        </w:rPr>
        <w:t xml:space="preserve">Zasady budżetowe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Zmiany budżetu w trakcie jego wykonywania</w:t>
      </w:r>
    </w:p>
    <w:p w:rsidR="008157C6" w:rsidRPr="000D7612" w:rsidRDefault="008157C6" w:rsidP="000D7612">
      <w:pPr>
        <w:tabs>
          <w:tab w:val="left" w:pos="993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8157C6" w:rsidRPr="000D7612" w:rsidRDefault="008157C6" w:rsidP="008157C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administracyjne </w:t>
      </w:r>
    </w:p>
    <w:p w:rsidR="008157C6" w:rsidRPr="000D7612" w:rsidRDefault="008157C6" w:rsidP="008157C6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Administracyjne prawo wewnętrzne.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Decyzja deklaratoryjna a zaświadczenie.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Kontrola instancyjna.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Nieważność decyzji administracyjnej.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decyzji. Struktura decyzji.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odwołania w postępowaniu administracyjnym.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Przesłanki uchylenia przez sąd administracyjny decyzji administracyjnej.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Rodzaje skarg do wojewódzkiego sądu administracyjnego i rodzaje wyroków.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Rodzaje właściwości organów prowadzących postępowanie administracyjne.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Sądy administracyjne.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Skarga kasacyjna w postępowaniu </w:t>
      </w:r>
      <w:proofErr w:type="spellStart"/>
      <w:r w:rsidRPr="000D7612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0D7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Sposoby nawiązywania stosunków administracyjno-prawnych.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Spółki Skarbu Państwa, ich ustrój i sytuacja prawna.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Środki zaskarżenia w postępowaniu egzekucyjnym.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Zasady i podmioty administracyjnego postępowania egzekucyjnego. </w:t>
      </w:r>
    </w:p>
    <w:p w:rsidR="008157C6" w:rsidRPr="000D7612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C6" w:rsidRPr="000D7612" w:rsidRDefault="008157C6" w:rsidP="000D761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Prawo cywilne </w:t>
      </w:r>
    </w:p>
    <w:p w:rsidR="008157C6" w:rsidRPr="000D7612" w:rsidRDefault="008157C6" w:rsidP="00815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Akcja i jej rodzaje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Aport w spółce kapitałowej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Charakter prawny spółki akcyjnej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Forma czynności prawnych - rodzaje i funkcje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Funkcje zarządu w spółce z </w:t>
      </w:r>
      <w:proofErr w:type="spellStart"/>
      <w:r w:rsidRPr="000D7612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D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Funkcje zgromadzenia wspólników w spółce kapitałowej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Istota postępowania upadłościowego i naprawczego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Kapitał zakładowy i jego funkcje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Konstrukcja i działanie osoby prawnej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Konstrukcja praw zastawniczych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Odpowiedzialność za długi spadkowe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Oświadczenie woli i jego interpretacja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Podział i łączenie spółek handlowych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Pojęcia przedsiębiorcy, konsumenta i działalności gospodarczej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Pojęcie i rodzaje papierów wartościowych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Sankcje wadliwych czynności prawnych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Skarga </w:t>
      </w:r>
      <w:proofErr w:type="spellStart"/>
      <w:r w:rsidRPr="000D7612">
        <w:rPr>
          <w:rFonts w:ascii="Times New Roman" w:hAnsi="Times New Roman" w:cs="Times New Roman"/>
          <w:sz w:val="24"/>
          <w:szCs w:val="24"/>
        </w:rPr>
        <w:t>pauliańska</w:t>
      </w:r>
      <w:proofErr w:type="spellEnd"/>
      <w:r w:rsidRPr="000D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Spółka kapitałowa w organizacji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Status osobowych spółek handlowych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Stosunek cywilnoprawny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Udział w spółce z o.o. </w:t>
      </w:r>
    </w:p>
    <w:p w:rsidR="00FD34BA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Umowa leasingu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Umowa zlecenia a umowa o dzieło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Zasada swobody umów </w:t>
      </w:r>
    </w:p>
    <w:p w:rsidR="00FD34BA" w:rsidRPr="000D7612" w:rsidRDefault="00FD34BA" w:rsidP="000D7612">
      <w:pPr>
        <w:pStyle w:val="Akapitzlist"/>
        <w:numPr>
          <w:ilvl w:val="0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 xml:space="preserve">Zdolności upadłościowa i jej wyłączenia </w:t>
      </w:r>
    </w:p>
    <w:p w:rsidR="000D7612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12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BD" w:rsidRDefault="002C5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612" w:rsidRPr="005C53B5" w:rsidRDefault="00390B40" w:rsidP="005C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Egzamin kwalifikacyjny</w:t>
      </w:r>
      <w:r w:rsidR="000D7612" w:rsidRPr="005C53B5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0D7612" w:rsidRPr="005C53B5" w:rsidRDefault="000D7612" w:rsidP="005C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B5">
        <w:rPr>
          <w:rFonts w:ascii="Times New Roman" w:hAnsi="Times New Roman" w:cs="Times New Roman"/>
          <w:b/>
          <w:sz w:val="24"/>
          <w:szCs w:val="24"/>
        </w:rPr>
        <w:t xml:space="preserve">Specjalność: Nauki </w:t>
      </w:r>
      <w:r w:rsidR="002C5CBD">
        <w:rPr>
          <w:rFonts w:ascii="Times New Roman" w:hAnsi="Times New Roman" w:cs="Times New Roman"/>
          <w:b/>
          <w:sz w:val="24"/>
          <w:szCs w:val="24"/>
        </w:rPr>
        <w:t>penalne</w:t>
      </w: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12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Prawo karne materialne </w:t>
      </w:r>
    </w:p>
    <w:p w:rsidR="000D7612" w:rsidRPr="005C53B5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12" w:rsidRPr="005C53B5" w:rsidRDefault="000D7612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„Funkcjonariusz publiczny" jako znamię typu czynu zabronionego. Pojęcie „osoby pełniącej funkcję publiczną"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„Zawiniona" niepoczytalność oraz jej prawnokarne konsekwencje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Błąd co do kontratypu oraz okoliczności wyłączającej winę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Błąd co do prawa a zasada „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ignorantia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iuris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nocet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Błąd co do znamion tworzących typ podstawowy oraz typ zmodyfikowany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Czyn ciągły a ciąg przestępstw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Czyn ciągły a powaga rzeczy osądzonej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Dyrektywy sądowego wymiaru kary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Instytucja tzw. „małego świadka koronnego"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Kolizja obowiązków w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Kontratypy pozaustawowe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Kradzież oraz jej typy zmodyfikowane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Materialna cecha przestępstwa - aspekt jakościowy oraz ilościowy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Miejsce umyślności i nieumyślności w strukturze przestępstwa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Normy sankcjonowane i sankcjonujące w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„karna" podmiotów zbiorowych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karna nieletniego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karna za przestępstwa popełnione za granicą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Podstawy modyfikowania granic ustawowego zagrożenia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Podstawy wyłączania odpowiedzialności karnej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Poglądy doktryny prawa karnego na strukturę przestępstwa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Pozorny a pomijalny zbieg przepisów ustawy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Prawnokarna ochrona obrotu gospodarczego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Probacja w polskim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 skutkowości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niesprawczych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form popełnienia czynu zabronionego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 skutkowości sprawczych formy popełnienia czynu zabronionego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Problematyka kolizji ustaw w czasie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Problematyka obiektywnego przypisania skutku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Przedawnienie karalności przestępstwa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Przekroczenie granic obrony koniecznej oraz jego prawnokarne konsekwencje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Przesłanki oraz prawnokarne konsekwencje recydywy specjalnej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Przestępstwa przeciwko bezpieczeństwu w komunikacji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Przestępstwa z narażenia na niebezpieczeństwo - charakterystyka ogólna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Przestępstwo materialnego fałszerstwa dokumentu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Środki karne orzekane w interesie pokrzywdzonego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Teorie winy w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Typizacja czynu zabronionego oraz jej elementy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Udział oraz kierowanie zorganizowaną grupą a zjawiskowe formy popełnienia czynu zabronionego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Usiłowanie nieudolne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Wolność jako przedmiot prawnokarnej ochrony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Zabójstwo oraz jego typy zmodyfikowane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lastRenderedPageBreak/>
        <w:t xml:space="preserve">Zasada odpowiedzialności indywidualnej w polskim prawie karnym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Zbieg podstaw do nadzwyczajnego złagodzenia oraz obostrzenia kary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Zbieg przestępstw oraz jego prawnokarne konsekwencje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Znaczenie przyczynowości w prawie karnym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Prawo karne wykonawcze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Klasyfikacja skazanych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Nadzór penitencjarny w/g kodeksu karnego wykonawczego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Obrona w postępowaniu karnym wykonawczym.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Organy prawa karnego wykonawczego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Sposób i cele wykonywania kary pozbawienia wolności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System programowanego oddziaływania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System terapeutyczny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Środki oddziaływania penitencjarnego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Typy i rodzaje zakładów karnych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Wykonywanie kary ograniczenia wolności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Prawo wykroczeń i prawo karne skarbowe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Dobrowolne poddanie się odpowiedzialności w prawie karnym skarbowym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Kary i środki karne za przestępstwa skarbowe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Odpowiedzialność posiłkowa w prawie karnym skarbowym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Omów wymiar kary orzekany wobec sprawców wykroczeń chuligańskich i recydywistów.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Podaj kryteria rozgraniczenia obszarów przestępstw oraz wykroczeń. Podaj definicję wykroczenia i jej elementy. Scharakteryzuj pojęcie czynu karalnego przepołowionego.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Postępowanie mandatowe - przesłanki.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Ustawowy priorytet kary grzywny w prawie karnym skarbowym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Według jakiej zasady rozstrzygany jest w prawie wykroczeń zbieg znamion przestępstwa i wykroczenia powszechnego.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Wyjaśnij mechanizm działania zdefiniowanej w art. 5 kodeksu wykroczeń zasady „ekwiwalencji form winy".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Zakaz prowadzenia pojazdów jako środek karny ( przesłanki, tryb oraz okres orzekania).</w:t>
      </w: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Postępowanie karne </w:t>
      </w:r>
    </w:p>
    <w:p w:rsidR="005C53B5" w:rsidRPr="005C53B5" w:rsidRDefault="005C53B5" w:rsidP="005C53B5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Cechy, granice i kierunek środka odwoławczego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Cele procesu karnego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Ciężar dowodu i ciężar dowodzenia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Czynności sądowe w postępowaniu przygotowawczym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Dowody pierwotne i pochodne, bezpośrednie i pośrednie; ścisłe i swobodne; dowody „prywatne"; dowody niekonwencjonalne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Europejski Nakaz Aresztowania jako instrument współpracy transgranicznej w ramach Unii Europejskiej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Funkcje i cele postępowania przygotowawczego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Funkcje i przesłanki środków zapobiegawczych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Instytucje konsensualnego zakończenia procesu karnego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Oportunistyczne instytucje procesu karnego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lastRenderedPageBreak/>
        <w:t xml:space="preserve">Pojęcie dowodu. Źródło dowodu i środek dowodowy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Pojęcie i kategorie uczestników procesu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klasyfikacja naczelnych zasad procesowych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przebieg przewodu sądowego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rodzaje czynności procesowych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rodzaje przesłanek procesowych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Pojęcie i rodzaje środków przymusu procesowego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Pojęcie i warunki rzetelnego procesu karnego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Postępowanie w przedmiocie ustanowienia świadka koronnego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Procesowe gwarancje prawdziwych ustaleń faktycznych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Skarga na naruszenie prawa strony do rozpoznania sprawy bez zbędnej zwłoki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Tymczasowe aresztowanie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Wprowadzanie do procesu karnego informacji z czynności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operacyjnorozpoznawczych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Zasada bezpośredniości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Zasada legalizmu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Zasada skargowości i ścigania z urzędu; Zasada kontradyktoryjności i zasada inkwizycyjności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Zasada swobodnej oceny dowodów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Zatrzymanie rzeczy i przeszukanie. Podsłuch procesowy i </w:t>
      </w:r>
      <w:proofErr w:type="spellStart"/>
      <w:r w:rsidRPr="00D67F13">
        <w:rPr>
          <w:rFonts w:ascii="Times New Roman" w:hAnsi="Times New Roman" w:cs="Times New Roman"/>
          <w:sz w:val="24"/>
          <w:szCs w:val="24"/>
        </w:rPr>
        <w:t>pozaprocesowy</w:t>
      </w:r>
      <w:proofErr w:type="spellEnd"/>
      <w:r w:rsidRPr="00D6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5" w:rsidRPr="005C53B5" w:rsidRDefault="000D7612" w:rsidP="005C53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5">
        <w:rPr>
          <w:rFonts w:ascii="Times New Roman" w:hAnsi="Times New Roman" w:cs="Times New Roman"/>
          <w:sz w:val="24"/>
          <w:szCs w:val="24"/>
        </w:rPr>
        <w:t xml:space="preserve">Kryminalistyka </w:t>
      </w:r>
    </w:p>
    <w:p w:rsidR="005C53B5" w:rsidRPr="005C53B5" w:rsidRDefault="005C53B5" w:rsidP="000D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Ekspertyza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Konfrontacja.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Oględziny osoby i rzeczy.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Okazanie. 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Podział śladów. </w:t>
      </w:r>
    </w:p>
    <w:p w:rsidR="00FD34BA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>Pojęcie dokumentu w kryminalistyce.</w:t>
      </w:r>
    </w:p>
    <w:p w:rsidR="00FD34BA" w:rsidRPr="00D67F13" w:rsidRDefault="00FD34BA" w:rsidP="00D67F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3">
        <w:rPr>
          <w:rFonts w:ascii="Times New Roman" w:hAnsi="Times New Roman" w:cs="Times New Roman"/>
          <w:sz w:val="24"/>
          <w:szCs w:val="24"/>
        </w:rPr>
        <w:t xml:space="preserve">Przesłuchanie podejrzanego. </w:t>
      </w:r>
    </w:p>
    <w:p w:rsidR="00D67F13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Pr="0076689D" w:rsidRDefault="00390B40" w:rsidP="0076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D67F13" w:rsidRPr="0076689D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D67F13" w:rsidRPr="0076689D" w:rsidRDefault="00D67F13" w:rsidP="0076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9D">
        <w:rPr>
          <w:rFonts w:ascii="Times New Roman" w:hAnsi="Times New Roman" w:cs="Times New Roman"/>
          <w:b/>
          <w:sz w:val="24"/>
          <w:szCs w:val="24"/>
        </w:rPr>
        <w:t>Specjalność: Prawo cywilne materialne i procesowe oraz prawo pracy</w:t>
      </w:r>
    </w:p>
    <w:p w:rsid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3" w:rsidRPr="0076689D" w:rsidRDefault="00D67F13" w:rsidP="007668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Prawo cywilne materialne </w:t>
      </w:r>
    </w:p>
    <w:p w:rsidR="00D67F13" w:rsidRPr="0076689D" w:rsidRDefault="00D67F13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Alimentacja pomiędzy krewnymi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Charakterystyka i rodzaje praw rzeczowych ograniczonych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Dobra osobiste i ich ochrona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Firma. Zasady prawa firmowego.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Forma czynności prawnych - rodzaje i funkcje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Kapitał zakładowy. Wkłady do spółek kapitałowych.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Klauzule generalne prawa prywatnego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Koncepcja prawa podmiotowego w prawie prywatnym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Konstrukcja i działanie osoby prawnej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Konstrukcja praw zastawniczych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Nieruchomość w majątku spółki cywilnej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Ochrona własności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lastRenderedPageBreak/>
        <w:t xml:space="preserve">Odpowiedzialność dającego zlecenie za działania agenta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Odpowiedzialność za długi spadkowe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Ograniczenia prawa wspólnika do reprezentowania spółki cywilnej i ich skuteczność względem osób trzecich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Omów zagadnienie konfliktu członka zarządu i spółki z ograniczoną odpowiedzialnością - sprzeczność interesów, umowy między, spółką a członkiem zarządu, działalność konkurencyjna, spory między spółką a członkiem zarządu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Oświadczenie woli i jego interpretacja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funkcje posiadania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przesłanki dziedziczenia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rodzaje szkody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udziału w handlowej spółce osobowej; przeniesienie ogółu praw i obowiązków wspólnika spółki osobowej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utworu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wynalazku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znaku towarowego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Postępowanie przy łączeniu spółek kapitałowych; skutki połączenia się spółek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Powstanie spółki komandytowo-akcyjnej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Problematyka czynności prawnych kauzalnych i abstrakcyjnych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Prokura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Przedsiębiorca, przedsiębiorstwo, działalność gospodarcza.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Przekształcanie spółek a prawa wspólników. Granice ochrony wspólników mniejszościowych.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Przesłanki odpowiedzialności deliktowej za własny czyn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Przyjęcie i odrzucenie spadku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Rada Nadzorcza w spółce akcyjnej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Realizacja uprawnień z rękojmi za wady fizyczne przez leasingobiorcę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Rodzaje akcji; możliwe sposoby uprzywilejowania akcji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Roszczenie o zwrot bezpodstawnego wzbogacenia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Rozwiązanie spółki cywilnej i jego skutki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Rozwód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Sankcje wadliwych czynności prawnych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Skarga </w:t>
      </w:r>
      <w:proofErr w:type="spellStart"/>
      <w:r w:rsidRPr="0076689D">
        <w:rPr>
          <w:rFonts w:ascii="Times New Roman" w:hAnsi="Times New Roman" w:cs="Times New Roman"/>
          <w:sz w:val="24"/>
          <w:szCs w:val="24"/>
        </w:rPr>
        <w:t>pauliańska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Sposoby podwyższenia kapitału zakładowego i powiązanego z nim obejmowania udziałów w spółce z ograniczoną odpowiedzialnością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Sposoby zmiany składu osobowego spółki z ograniczoną odpowiedzialnością;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Spółka akcyjna w organizacji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Stosunek cywilnoprawny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Struktura stosunku zobowiązaniowego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Testament - pojęcie, formy, wykładnia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Treść i funkcje prawa własności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Treść podmiotowych praw autorskich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Treść prawna stosunku małżeństwa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Umowa przedwstępna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Umowa sprzedaży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Umowa zlecenia a umowa o dzieło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Umowy służące przeniesieniu lub korzystaniu z praw autorskich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Wadliwość uchwał walnego zgromadzenia spółki z ograniczoną odpowiedzialnością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Wady oświadczeń woli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Władza rodzicielska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lastRenderedPageBreak/>
        <w:t xml:space="preserve">Wymagania, dla podwyższania kapitału zakładowego w spółce akcyjnej, gdy akcje obejmowane będą w zamian za wkład niepieniężny w postaci nieruchomości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Zasada swobody umów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Zasady i zakres odpowiedzialności partnera w spółce partnerskiej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Zasady odpowiedzialności deliktowej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Zasady odpowiedzialności wspólników spółki jawnej za zobowiązania spółki z uwzględnieniem odpowiedzialności za zobowiązania niepieniężne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Zmiany w składzie osobowym spółki cywilnej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Związek przyczynowy w prawie cywilnym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76689D" w:rsidRDefault="00D67F13" w:rsidP="007668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Prawo cywilne procesowe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Co stanowi podstawę do wszczęcia egzekucji?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Dopuszczalność i podstawy skargi o wznowienie postępowania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Dopuszczalność skargi kasacyjnej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Dopuszczalność wniesienia apelacji i wymogi formalne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Interwencja główna i uboczna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Klasyfikacja środków zaskarżenia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Legitymacja procesowa i jej rodzaje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Materialnoprawne i procesowe skutki wytoczenia powództwa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Okoliczności warunkujące udzielenie zabezpieczenia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Pełnomocnictwo procesowe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i rodzaje współuczestnictwa w sporze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jurysdykcji krajowej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Pojęcie sprawy cywilnej.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89D">
        <w:rPr>
          <w:rFonts w:ascii="Times New Roman" w:hAnsi="Times New Roman" w:cs="Times New Roman"/>
          <w:sz w:val="24"/>
          <w:szCs w:val="24"/>
        </w:rPr>
        <w:t>Pozadowodowe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sposoby dokonywania ustaleń faktycznych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Przesłanki procesowe i materialnoprawne - pojęcie, rodzaje, skutki braku.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Przyczyny nieważności postępowania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Skarga o stwierdzenie niezgodności z prawem prawomocnego orzeczenia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Sposoby rektyfikacji orzeczeń.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Właściwość sądów w sprawach cywilnych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Wyłączenie sędziego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Wymogi formalne pozwu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Zdolność sądowa, procesowa i </w:t>
      </w:r>
      <w:proofErr w:type="spellStart"/>
      <w:r w:rsidRPr="0076689D">
        <w:rPr>
          <w:rFonts w:ascii="Times New Roman" w:hAnsi="Times New Roman" w:cs="Times New Roman"/>
          <w:sz w:val="24"/>
          <w:szCs w:val="24"/>
        </w:rPr>
        <w:t>postulacyjna</w:t>
      </w:r>
      <w:proofErr w:type="spellEnd"/>
      <w:r w:rsidRPr="0076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76689D" w:rsidRDefault="00D67F13" w:rsidP="007668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Prawo pracy </w:t>
      </w:r>
    </w:p>
    <w:p w:rsidR="0076689D" w:rsidRPr="0076689D" w:rsidRDefault="0076689D" w:rsidP="00D6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Cechy odróżniające stosunek pracy od stosunków prawa cywilnego.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Konstytucja jako źródło prawa pracy. 88.Autonomiczne prawo pracy – pojęcie i przykłady.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Międzynarodowe i europejskie prawo pracy.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Obowiązki pracownika.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i prawne cechy wynagrodzenia za pracę.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Pojęcie ustania stosunku pracy.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Pracodawca – pojęcie i koncepcje. Pracownik – pracownicza zdolność do czynności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Pracowniczy i niepracowniczy stosunek nominacyjny.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>prawnych.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Przedmiot prawa pracy. Pojęcie, funkcje i właściwości prawa pracy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Przejście zakładu pracy na innego pracodawcę.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Rozwiązanie umowy bez wypowiedzenia przez pracodawcę. </w:t>
      </w:r>
    </w:p>
    <w:p w:rsidR="00FD34BA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lastRenderedPageBreak/>
        <w:t>Spór zbiorowy. Akacja protestacyjna. Strajk.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Umowa o pracę, rodzaje, zawarcie, treść i forma. </w:t>
      </w:r>
    </w:p>
    <w:p w:rsidR="00FD34BA" w:rsidRPr="0076689D" w:rsidRDefault="00FD34BA" w:rsidP="007668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D">
        <w:rPr>
          <w:rFonts w:ascii="Times New Roman" w:hAnsi="Times New Roman" w:cs="Times New Roman"/>
          <w:sz w:val="24"/>
          <w:szCs w:val="24"/>
        </w:rPr>
        <w:t xml:space="preserve">Zasady prawa pracy. </w:t>
      </w:r>
    </w:p>
    <w:p w:rsidR="0076689D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1C5517" w:rsidRDefault="00390B40" w:rsidP="001C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kwalifikacyjny</w:t>
      </w:r>
      <w:r w:rsidR="0076689D" w:rsidRPr="001C5517">
        <w:rPr>
          <w:rFonts w:ascii="Times New Roman" w:hAnsi="Times New Roman" w:cs="Times New Roman"/>
          <w:b/>
          <w:sz w:val="24"/>
          <w:szCs w:val="24"/>
        </w:rPr>
        <w:t xml:space="preserve"> na studia doktoranckie - część ustna</w:t>
      </w:r>
    </w:p>
    <w:p w:rsidR="00A00F7B" w:rsidRDefault="0076689D" w:rsidP="001C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17">
        <w:rPr>
          <w:rFonts w:ascii="Times New Roman" w:hAnsi="Times New Roman" w:cs="Times New Roman"/>
          <w:b/>
          <w:sz w:val="24"/>
          <w:szCs w:val="24"/>
        </w:rPr>
        <w:t>Specja</w:t>
      </w:r>
      <w:r w:rsidR="00A00F7B">
        <w:rPr>
          <w:rFonts w:ascii="Times New Roman" w:hAnsi="Times New Roman" w:cs="Times New Roman"/>
          <w:b/>
          <w:sz w:val="24"/>
          <w:szCs w:val="24"/>
        </w:rPr>
        <w:t xml:space="preserve">lność: Historia państwa i prawa, </w:t>
      </w:r>
      <w:r w:rsidRPr="001C5517">
        <w:rPr>
          <w:rFonts w:ascii="Times New Roman" w:hAnsi="Times New Roman" w:cs="Times New Roman"/>
          <w:b/>
          <w:sz w:val="24"/>
          <w:szCs w:val="24"/>
        </w:rPr>
        <w:t>prawo rzymskie</w:t>
      </w:r>
      <w:r w:rsidR="00A0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89D" w:rsidRPr="001C5517" w:rsidRDefault="00A00F7B" w:rsidP="001C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oraz </w:t>
      </w:r>
      <w:r w:rsidRPr="00EA1DD7">
        <w:rPr>
          <w:rFonts w:ascii="Times New Roman" w:hAnsi="Times New Roman" w:cs="Times New Roman"/>
          <w:b/>
          <w:sz w:val="24"/>
          <w:szCs w:val="24"/>
        </w:rPr>
        <w:t>doktryny polityczne i prawne</w:t>
      </w:r>
    </w:p>
    <w:p w:rsidR="0076689D" w:rsidRPr="001C5517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D" w:rsidRPr="001C5517" w:rsidRDefault="0076689D" w:rsidP="001C551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Historia państwa i prawa polskiego </w:t>
      </w:r>
    </w:p>
    <w:p w:rsidR="0076689D" w:rsidRPr="001C5517" w:rsidRDefault="0076689D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Cechy feudalnej własności ziemi.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Charakter prawny artykułów henrykowskich i paktów konwentów.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Elekcje Jagiellonów a wolna elekcja.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Instytucje autonomii galicyjskiej.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Kodyfikacje i próby kodyfikacji prawa sądowego w dawnej Polsce.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Koncepcja kodyfikacji prawa sądowego w II Rzeczypospolitej.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Koncepcja państwa w konstytucji kwietniowej.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Koncepcja państwa w konstytucji marcowej.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Konsekwencje ustrojowo - prawne zamachu majowego.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Kształtowanie się ustroju feudalnego w Polsce.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Monarchia stanowa - istota i koncepcja państwa.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Nowożytne pojęcie kodyfikacji prawa; cechy idealnego kodeksu.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Ograniczanie i likwidacja odrębności Królestwa Polskiego po upadkach powstań.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Oligarchia magnacka jako forma rządów.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Organizacja wymiaru sprawiedliwości w II Rzeczypospolitej.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Patrymonialna koncepcja państwa - piastowskie zasady dziedziczenia tronu i władzy.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Prawa kardynalne w Rzeczypospolitej szlacheckiej.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cywilne w Księstwie Warszawskim.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karne w Królestwie Polskim.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wyborcze na ziemiach polskich pod zaborami.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Proces odbudowy państwa polskiego w latach 1918-1919. </w:t>
      </w:r>
    </w:p>
    <w:p w:rsidR="00FD34BA" w:rsidRPr="001C5517" w:rsidRDefault="00FD34BA" w:rsidP="0076689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Przeobrażenia ustrojowe w Polsce w latach 1944-1947.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Reformy ustrojowe z lat 1764-1775.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Rządy sejmikowe w XVI LXVI II 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Sejm w Rzeczypospolitej szlacheckiej: struktura, skład, kompetencje.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Stan szlachecki - geneza i przywileje.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Wielkie Księstwo Poznańskie - odrębności ustrojowe.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Władza ustawodawcza i wykonawcza w konstytucji Królestwa Polskiego.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Władza ustawodawcza i wykonawcza w konstytucji Księstwa Warszawskiego.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Zasady odpowiedzialności karnej w dawnym prawie polskim.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polskiego kodeksu karnego z 1932 r. </w:t>
      </w:r>
    </w:p>
    <w:p w:rsidR="00FD34BA" w:rsidRDefault="00FD34BA" w:rsidP="0076689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polskiego kodeksu zobowiązań z 1933 r.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Związki Polski i Litwy - charakter prawny; etapy.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17" w:rsidRPr="001C5517" w:rsidRDefault="0076689D" w:rsidP="001C551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Powszechna historia państwa i prawa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Austriackie kodyfikacje karne oświeceniowe.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Cechy charakterystyczne prawa feudalnego.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Cechy charakterystyczne procesu inkwizycyjnego.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lastRenderedPageBreak/>
        <w:t xml:space="preserve">Istota systemu rządów prezydenckich na przykładzie USA.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Kodyfikacja prawa w II Rzeszy Niemieckiej.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Kodyfikacje prawa cywilnego w państwach niemieckich w XIX i XX. w.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Kodyfikacje prawa cywilnego we Francji w okresie rządów Napoleona Bonaparte.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Kodyfikacje prawa karnego we Francji w okresie rządów Napoleona Bonaparte.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517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romanae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barbarorum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barbarorum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Najważniejsze akty ideologiczno-prawne w okresie rewolucji bolszewicki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Organizacja i uprawnienia parlamentu angielskiego w okresie monarchii stanowej.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Pojęcie własności feudalnej.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charakterystyka Ruskiej Prawdy.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ogólna charakterystyka stosunku lennego.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ustrój Austro-Węgier.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znaczenie BGB.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znaczenie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Constitutio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Criminalis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Carolina.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Powstanie i znaczenie Zwierciadła Saskiego.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Prawne formy zjednoczenia państw niemieckich w XIX i XX w.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Przemiany ustrojowe w Anglii w latach 1603-1689.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Recepcja prawa rzymskiego w Niemczech.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Reformy i kodyfikacje prawa w Rosji w XIX i XX w.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Reformy Steina i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Hardenberga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w Prusach.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Reformy ustrojowe cara Aleksandra II.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Reformy ustrojowe cara Piotra I.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Spory pomiędzy papieżami a cesarzami niemieckimi w okresie Średniowiecza.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Stan szlachecki w Niemczech w okresie monarchii stanowej.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1C551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C5517">
        <w:rPr>
          <w:rFonts w:ascii="Times New Roman" w:hAnsi="Times New Roman" w:cs="Times New Roman"/>
          <w:sz w:val="24"/>
          <w:szCs w:val="24"/>
        </w:rPr>
        <w:t xml:space="preserve"> law i equity law (powstanie i różnice).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Ustrój Francji w okresie rządów Jakobinów.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>Ustrój Francji w okresie rządów Napoleona Bonaparte.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Ustrój ZSRR według konstytucji z 1936 r.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Uzasadnienie i ograniczenia władzy absolutnej we Francji.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i znaczenie francuskiej karty konstytucyjnej z 1814 r.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Zasady obsadzania urzędów i wyżsi urzędnicy w okresie republiki rzymskiej.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Zgromadzenia i urzędy stanowe w wybranych państwach europejskich.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Znaczenie i ogólna charakterystyka Wielkiej Karty Swobód.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Źródła prawa i jego rozwój we Francji w okresie monarchii absolutnej. </w:t>
      </w:r>
    </w:p>
    <w:p w:rsidR="00FD34BA" w:rsidRPr="001C5517" w:rsidRDefault="00FD34BA" w:rsidP="001C551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Źródła prawa miejskiego w Niemczech w okresie Średniowiecza.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17" w:rsidRPr="001C5517" w:rsidRDefault="0076689D" w:rsidP="001C551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17">
        <w:rPr>
          <w:rFonts w:ascii="Times New Roman" w:hAnsi="Times New Roman" w:cs="Times New Roman"/>
          <w:sz w:val="24"/>
          <w:szCs w:val="24"/>
        </w:rPr>
        <w:t xml:space="preserve">Prawo rzymskie </w:t>
      </w:r>
    </w:p>
    <w:p w:rsidR="001C5517" w:rsidRPr="001C5517" w:rsidRDefault="001C5517" w:rsidP="0076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Delikty prawa cywilnego i prawa pretorskiego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Dzierżawa wieczysta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>Egzekucja osobista i majątkowa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Etapy rozwoju prawa rzymskiego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Istota i rodzaje, skutki prawne i ochrona posiadania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Jurysprudencja rzymska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>Kodyfikacja Justyniana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Konstytucje cesarskie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Ochrona prawa własności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Pacta i ich rodzaje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Pochodne i pierwotne sposoby nabycia własności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Pojęcie i podziały prawa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lastRenderedPageBreak/>
        <w:t>Pojęcie i rodzaje dziedziczenia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Pojęcie i rodzaje kontraktów realnych i konsensualnych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Pojęcie zobowiązania; podziały zobowiązań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Pretor i jego edykt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Rodzaje własności rzymskiej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Rodzaje zastawu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Rozwój historyczny procesu rzymskiego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Służebności gruntowe i osobiste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Środki ochrony </w:t>
      </w:r>
      <w:proofErr w:type="spellStart"/>
      <w:r w:rsidRPr="00A73ECC">
        <w:rPr>
          <w:rFonts w:ascii="Times New Roman" w:hAnsi="Times New Roman" w:cs="Times New Roman"/>
          <w:sz w:val="24"/>
          <w:szCs w:val="24"/>
        </w:rPr>
        <w:t>pozaprocesowej</w:t>
      </w:r>
      <w:proofErr w:type="spellEnd"/>
      <w:r w:rsidRPr="00A73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Uchwały senatu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Umocnienie zobowiązań; zmiana podmiotów zobowiązania; umorzenie zobowiązań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Władza ojcowska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Zawarcie i rozwiązanie małżeństwa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Zdolność do czynności prawnych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Zdolność prawna i jej wymogi </w:t>
      </w:r>
    </w:p>
    <w:p w:rsidR="00FD34BA" w:rsidRPr="00A73ECC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Zobowiązania jak gdyby z deliktów </w:t>
      </w:r>
    </w:p>
    <w:p w:rsidR="00FD34BA" w:rsidRDefault="00FD34BA" w:rsidP="00A73EC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CC">
        <w:rPr>
          <w:rFonts w:ascii="Times New Roman" w:hAnsi="Times New Roman" w:cs="Times New Roman"/>
          <w:sz w:val="24"/>
          <w:szCs w:val="24"/>
        </w:rPr>
        <w:t xml:space="preserve">Zobowiązania jak gdyby z kontraktów </w:t>
      </w:r>
    </w:p>
    <w:p w:rsidR="00A00F7B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Pr="00EA1DD7" w:rsidRDefault="00A00F7B" w:rsidP="00A00F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D7">
        <w:rPr>
          <w:rFonts w:ascii="Times New Roman" w:hAnsi="Times New Roman" w:cs="Times New Roman"/>
          <w:sz w:val="24"/>
          <w:szCs w:val="24"/>
        </w:rPr>
        <w:t xml:space="preserve">Doktryny polityczne i prawne </w:t>
      </w:r>
    </w:p>
    <w:p w:rsidR="00A00F7B" w:rsidRPr="00EA1DD7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7B" w:rsidRPr="00074F6A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6A">
        <w:rPr>
          <w:rFonts w:ascii="Times New Roman" w:hAnsi="Times New Roman" w:cs="Times New Roman"/>
          <w:sz w:val="24"/>
          <w:szCs w:val="24"/>
        </w:rPr>
        <w:t xml:space="preserve">Darwinizm społeczny i jego twórcy: Herbert Spencer i Ludwik Gumplowicz.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91F">
        <w:rPr>
          <w:rFonts w:ascii="Times New Roman" w:hAnsi="Times New Roman" w:cs="Times New Roman"/>
          <w:sz w:val="24"/>
          <w:szCs w:val="24"/>
        </w:rPr>
        <w:t>Decyzjonizm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Carla Schmitta.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Demokracja-dobrodziejstwa i zagrożenia wg de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Tocqueville`a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Doktryna anarchizmu: Proudhon, Bakunin, Kropotkin.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Doktryna stalinizmu.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Erazma z Rotterdamu doktryna konsensusu politycznego i religijnego.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Filozofowie starożytni – krytycy demokracji ateńskiej.</w:t>
      </w:r>
    </w:p>
    <w:p w:rsidR="00A00F7B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Francis Fukuyama i koniec historii.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Gandhi i metoda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satyagrahy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Hayek o sprawiedliwości społecznej i gospodarce planowej.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Hierarchia prawa według Tomasza z Akwinu.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Hugo Grocjusz o prawie natury i jego zasadach.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Idea „civitas Dei” i „civitas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terrena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>” według św. Augustyna.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Ideologowie faszyzmu włoskiego.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Ideologowie niemieckiego nazizmu.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Jan Paweł II o pracy ludzkiej.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Jan XXIII i Sobór Watykański II.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Jean Bodin i jego teoria suwerenności władzy państwowej.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Finnis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nowa szkoła prawa naturalnego.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teoria sprawiedliwości.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John Stuart Mill o „rządzie reprezentatywnym”.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>Klasyczny absolutyzm we Francji w XVII wieku, ideologia i jej twórcy – Richelieu.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Klasyfikacja ustrojów państwa według Arystotelesa.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Koncepcje polityczne Józefa Piłsudskiego.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Leon XIII wobec socjalizmu i demokracji chrześcijańskiej.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Liberalizm klasyczny – Benjamin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Machiavelli o moralności i polityce.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91F">
        <w:rPr>
          <w:rFonts w:ascii="Times New Roman" w:hAnsi="Times New Roman" w:cs="Times New Roman"/>
          <w:sz w:val="24"/>
          <w:szCs w:val="24"/>
        </w:rPr>
        <w:t>Marsyliusz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z Padwy o suwerenności ludu.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lastRenderedPageBreak/>
        <w:t xml:space="preserve">Milton Friedman i jego krytyka interwencjonizmu gospodarczego.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Monteskiusz o „duchu praw” i podziale władzy.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Odrodzenia w Polsce- Modrzewski, Ostroróg, Orzechowski.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polityczna francuskiego Oświecenia – Wolter, Diderot.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polityczna polskiego Oświecenia: Leszczyński, Konarski, Staszic i Kołłątaj.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polityczna starożytnych Chin – Konfucjusz.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Myśl polityczno-prawna klasycznego islamu – al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al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Nacjonalizm polski – Zygmunt Balicki i Roman Dmowski.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Oliwer Wendel Holmes i realizm prawniczy.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Poglądy polityczne przywódców reformacji - Marcin Luter, Jan Kalwin, Ulrich Zwingli.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Pozytywizm niemiecki – Rudolf von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Ihering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Georg Jellinek.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Renesansowe utopie - Morus, Campanella, Bacon.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Samuel Huntington i zderzenie cywilizacji.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Socjalizm utopijny i jego przedstawiciele - Owen, Fourier, Saint-Simon.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Sorel i anarchosyndykalizm.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Teoria krążenia elit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Vilfreda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Pareto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Treść umowy społecznej według Rousseau i jej konsekwencje.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Typologia ustrojów u Platona.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Umowa społeczna według Thomasa Hobbesa i Johna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Locke’a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 i jej konsekwencje.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Utylitaryzm jako podstawa liberalizmu Jeremiego Benthama.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XIX-wieczni teoretycy rasizmu: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Gobineau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91F">
        <w:rPr>
          <w:rFonts w:ascii="Times New Roman" w:hAnsi="Times New Roman" w:cs="Times New Roman"/>
          <w:sz w:val="24"/>
          <w:szCs w:val="24"/>
        </w:rPr>
        <w:t>Lapouge</w:t>
      </w:r>
      <w:proofErr w:type="spellEnd"/>
      <w:r w:rsidRPr="00E0591F">
        <w:rPr>
          <w:rFonts w:ascii="Times New Roman" w:hAnsi="Times New Roman" w:cs="Times New Roman"/>
          <w:sz w:val="24"/>
          <w:szCs w:val="24"/>
        </w:rPr>
        <w:t xml:space="preserve">, Chamberlain. </w:t>
      </w:r>
    </w:p>
    <w:p w:rsidR="00A00F7B" w:rsidRPr="00E0591F" w:rsidRDefault="00A00F7B" w:rsidP="00074F6A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1F">
        <w:rPr>
          <w:rFonts w:ascii="Times New Roman" w:hAnsi="Times New Roman" w:cs="Times New Roman"/>
          <w:sz w:val="24"/>
          <w:szCs w:val="24"/>
        </w:rPr>
        <w:t xml:space="preserve">Zadania państwa i idea taniego rządu wg Smitha. </w:t>
      </w:r>
    </w:p>
    <w:p w:rsidR="00A00F7B" w:rsidRDefault="00A00F7B" w:rsidP="00A0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3B" w:rsidRPr="00FA0B3B" w:rsidRDefault="00FA0B3B" w:rsidP="00FA0B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A0B3B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FA0B3B">
        <w:rPr>
          <w:rFonts w:ascii="Times New Roman" w:eastAsia="Calibri" w:hAnsi="Times New Roman" w:cs="Times New Roman"/>
          <w:b/>
          <w:sz w:val="28"/>
          <w:szCs w:val="28"/>
        </w:rPr>
        <w:t>raw</w:t>
      </w:r>
      <w:r w:rsidRPr="00FA0B3B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Pr="00FA0B3B">
        <w:rPr>
          <w:rFonts w:ascii="Times New Roman" w:eastAsia="Calibri" w:hAnsi="Times New Roman" w:cs="Times New Roman"/>
          <w:b/>
          <w:sz w:val="28"/>
          <w:szCs w:val="28"/>
        </w:rPr>
        <w:t xml:space="preserve"> wyznaniowe i kanoniczne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 to jest prawo wyznaniowe?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Pozycja prawa wyznaniowego w systemie prawa polskiego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Wolność religijna w prawie międzynarodowym i polskim.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Jaka jest różnica między  prawem wyznaniowym a prawem kanonicznym?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Wolność religijna w nauce Kościoła katolickiego.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Rodzaje państw ze względu na ich stosunek do zjawiska religijności? 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Monizm religijno-polityczny. 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Cezaropapizm</w:t>
      </w:r>
      <w:bookmarkStart w:id="0" w:name="_GoBack"/>
      <w:bookmarkEnd w:id="0"/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Teokracja papieska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Jurysdykcjonalizm</w:t>
      </w:r>
      <w:proofErr w:type="spellEnd"/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Stosunki wyznaniowe w I Rzeczpospolitej i w okresie rozbiorów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Stosunki wyznaniowe w okresie Polski Ludowej.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Francuski model rozdziału kościoła od państwa.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Sowiecki model rozdziału kościoła od państwa. 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Separacja skoordynowana w relacjach państwo – związki wyznaniowe w Niemczech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Zasada równouprawnienia związków wyznaniowych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 autonomii i niezależności państwa i związków wyznaniowych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Zasada bezstronności państwa wobec przekonań religijnych, światopoglądowych i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filozoficznych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Zasada współdziałania państwa i związków wyznaniowych dla dobra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człowieka i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dobra wspólnego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Zasada bilateralności w stosunkach państwo – związki wyznaniowe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międzynarodowe, które są źródłem polskiego prawa wyznaniowego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Konkordat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Znaczenie ustawy o gwarancjach wolności sumienia i wyznania z 17.05.1989 r.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Związki wyznaniowe działających w Polsce, które posiadają ustawę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indywidualną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wyznaniowe regulowane w drodze rozporządzeń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prawo wewnętrzne związków wyznaniowych może mieć znaczenie dla prawa wyznaniowego?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Gwarancje wolności sumienia i religii w Konstytucji RP z 1997 r.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Czy Konstytucja RP dopuszcza ograniczenia w zakresie wolności sumienia i religii?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podmiotowy i przedmiotowy art. 53 Konstytucji RP z 1997 r.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„Klauzula sumienia”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środki ochrony wolności sumienia i religii przewiduje prawo polskie?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Pozycja osoby duchownej jako świadka w postępowaniach regulowanych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prawem polskim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Przestępstwa przeciwko wolności sumienia i wyznania w Kodeksie karnym z 1997 r.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Zawarcie małżeństwa cywilnego w formie wyznaniowej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Przesłanki do ważnego zawarcia małżeństwa cywilnego w formie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wyznaniowej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Podstawy prawne organizowania nauki religii w publicznych przedszkolach </w:t>
      </w:r>
    </w:p>
    <w:p w:rsidR="00FA0B3B" w:rsidRPr="00FA0B3B" w:rsidRDefault="00FA0B3B" w:rsidP="00FA0B3B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szkołach?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 świeckości szkoły w kontekście nauczania religii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Status religii jako przedmiotu szkolnego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Status nauczyciela religii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Cmentarze wyznaniowe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Płaszczyzny współpracy państwa i związków wyznaniowych dla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dobra wspólnego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notyfikacji w relacjach państwo – związki wyznaniowe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„publiczny kult religijny”, czy istnieje jego ustawowa definicja?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religijne dniami ustawowo wolnymi od pracy.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przez związki wyznaniowe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Duszpasterstwo wojskowe 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Duszpasterstwo więzienne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Duszpasterstwo lecznicze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 administracji wyznaniowej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Rejestr kościołów i innych związków wyznaniowych prowadzony przez MSWiA </w:t>
      </w:r>
    </w:p>
    <w:p w:rsidR="00FA0B3B" w:rsidRPr="00FA0B3B" w:rsidRDefault="00FA0B3B" w:rsidP="00FA0B3B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Przedmiotowy i podmiotowy zakres wolności myśli, sumienia i religii w Europejskiej </w:t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Konwencji Praw Człowieka? </w:t>
      </w:r>
    </w:p>
    <w:p w:rsidR="00FA0B3B" w:rsidRPr="00FA0B3B" w:rsidRDefault="00FA0B3B" w:rsidP="00FA0B3B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Klauzula kościelna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Status Stolicy Apostolskiej w stosunkach międzynarodowych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Struktura Kodeksu Prawa Kanonicznego z 1983 roku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Źródła prawa kanonicznego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Prawodawcy kościelni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Przynależność do Kościoła Katolickiego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Szafarz poszczególnych sakramentów świętych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Materia i forma poszczególnych sakramentów świętych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Warunki do ważnego i godziwego udzielenia chrztu świętego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Wymagania kanoniczne wobec rodziców chrzestnych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Katalog przestępstw kościelnych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Ekskomunika - pojęcie, rodzaje, skutki prawne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Katechumen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Wymagania do przyjęcia sakramentu bierzmowania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>Definicja małżeństwa kanonicznego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Katalog przeszkód małżeńskich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Budowa skargi powodowej o nieważność małżeństwa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Katalog wad zgody małżeńskiej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Przyczyny nieważności małżeństwa kanonicznego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Rola obrońcy węzła w kanonicznym procesie małżeńskim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Kościelne urzędy sądowe dostępne świeckich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Zadania proboszcza związane z władzą święceń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Struktura Kościoła Katolickiego w Polsce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Zadania Konferencji Episkopatu Polski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Wymagania na adwokata kościelnego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Imprimatur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Separacja małżonków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Prawa wiernych świeckich w Kościele Katolickim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Czasy święte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Miejsca święte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Egzorcyzmy</w:t>
      </w:r>
    </w:p>
    <w:p w:rsidR="00FA0B3B" w:rsidRPr="00FA0B3B" w:rsidRDefault="00FA0B3B" w:rsidP="00FA0B3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Dokumenty niezbędne do zawarcia małżeństwa kanonicznego</w:t>
      </w:r>
    </w:p>
    <w:p w:rsidR="00FA0B3B" w:rsidRPr="00A00F7B" w:rsidRDefault="00FA0B3B" w:rsidP="00FA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3B">
        <w:rPr>
          <w:rFonts w:ascii="Calibri" w:eastAsia="Calibri" w:hAnsi="Calibri" w:cs="Times New Roman"/>
          <w:color w:val="000000"/>
        </w:rPr>
        <w:tab/>
        <w:t>Zadania biskupa diecezjalnego wynikające z władzy rządzenia</w:t>
      </w:r>
    </w:p>
    <w:sectPr w:rsidR="00FA0B3B" w:rsidRPr="00A00F7B" w:rsidSect="006C7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BD" w:rsidRDefault="00383CBD" w:rsidP="002671BF">
      <w:pPr>
        <w:spacing w:after="0" w:line="240" w:lineRule="auto"/>
      </w:pPr>
      <w:r>
        <w:separator/>
      </w:r>
    </w:p>
  </w:endnote>
  <w:endnote w:type="continuationSeparator" w:id="0">
    <w:p w:rsidR="00383CBD" w:rsidRDefault="00383CBD" w:rsidP="002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BD" w:rsidRDefault="00383CBD" w:rsidP="002671BF">
      <w:pPr>
        <w:spacing w:after="0" w:line="240" w:lineRule="auto"/>
      </w:pPr>
      <w:r>
        <w:separator/>
      </w:r>
    </w:p>
  </w:footnote>
  <w:footnote w:type="continuationSeparator" w:id="0">
    <w:p w:rsidR="00383CBD" w:rsidRDefault="00383CBD" w:rsidP="002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BF" w:rsidRDefault="008B52D7" w:rsidP="008B52D7">
    <w:pPr>
      <w:pStyle w:val="Nagwek"/>
      <w:jc w:val="right"/>
    </w:pPr>
    <w:r>
      <w:t xml:space="preserve">Zał. </w:t>
    </w:r>
  </w:p>
  <w:p w:rsidR="008B52D7" w:rsidRDefault="008B52D7" w:rsidP="008B52D7">
    <w:pPr>
      <w:pStyle w:val="Nagwek"/>
      <w:jc w:val="right"/>
    </w:pPr>
    <w:r>
      <w:t xml:space="preserve">do Decyzji </w:t>
    </w:r>
    <w:r w:rsidR="00390B40">
      <w:t>Dziekana</w:t>
    </w:r>
  </w:p>
  <w:p w:rsidR="002671BF" w:rsidRDefault="00267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BF7"/>
    <w:multiLevelType w:val="hybridMultilevel"/>
    <w:tmpl w:val="0796609E"/>
    <w:lvl w:ilvl="0" w:tplc="F524EDE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E235F"/>
    <w:multiLevelType w:val="hybridMultilevel"/>
    <w:tmpl w:val="342867BE"/>
    <w:lvl w:ilvl="0" w:tplc="E8348F7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60BA"/>
    <w:multiLevelType w:val="hybridMultilevel"/>
    <w:tmpl w:val="115C404E"/>
    <w:lvl w:ilvl="0" w:tplc="1646D196">
      <w:start w:val="3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7FD"/>
    <w:multiLevelType w:val="hybridMultilevel"/>
    <w:tmpl w:val="5ED2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2161"/>
    <w:multiLevelType w:val="hybridMultilevel"/>
    <w:tmpl w:val="F214721A"/>
    <w:lvl w:ilvl="0" w:tplc="1646D196">
      <w:start w:val="3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BC3"/>
    <w:multiLevelType w:val="hybridMultilevel"/>
    <w:tmpl w:val="451803F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5407"/>
    <w:multiLevelType w:val="hybridMultilevel"/>
    <w:tmpl w:val="B0AC5B7A"/>
    <w:lvl w:ilvl="0" w:tplc="1472D7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5118C"/>
    <w:multiLevelType w:val="hybridMultilevel"/>
    <w:tmpl w:val="D892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0804"/>
    <w:multiLevelType w:val="hybridMultilevel"/>
    <w:tmpl w:val="03CC2432"/>
    <w:lvl w:ilvl="0" w:tplc="63EE1C2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DC60FD64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FEA082C"/>
    <w:multiLevelType w:val="hybridMultilevel"/>
    <w:tmpl w:val="6C40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44DF8"/>
    <w:multiLevelType w:val="hybridMultilevel"/>
    <w:tmpl w:val="BB821B78"/>
    <w:lvl w:ilvl="0" w:tplc="0868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94C5F"/>
    <w:multiLevelType w:val="hybridMultilevel"/>
    <w:tmpl w:val="48D695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520DA"/>
    <w:multiLevelType w:val="hybridMultilevel"/>
    <w:tmpl w:val="FB8E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055E"/>
    <w:multiLevelType w:val="hybridMultilevel"/>
    <w:tmpl w:val="1542E0C0"/>
    <w:lvl w:ilvl="0" w:tplc="518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2C6D"/>
    <w:multiLevelType w:val="hybridMultilevel"/>
    <w:tmpl w:val="F40E6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5643"/>
    <w:multiLevelType w:val="hybridMultilevel"/>
    <w:tmpl w:val="7102F4A8"/>
    <w:lvl w:ilvl="0" w:tplc="6B028B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7C1C"/>
    <w:multiLevelType w:val="hybridMultilevel"/>
    <w:tmpl w:val="3836F78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D5D1064"/>
    <w:multiLevelType w:val="hybridMultilevel"/>
    <w:tmpl w:val="58A2A3B4"/>
    <w:lvl w:ilvl="0" w:tplc="31A265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B17A2"/>
    <w:multiLevelType w:val="hybridMultilevel"/>
    <w:tmpl w:val="CD585520"/>
    <w:lvl w:ilvl="0" w:tplc="DD00C288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499B"/>
    <w:multiLevelType w:val="hybridMultilevel"/>
    <w:tmpl w:val="4F56F118"/>
    <w:lvl w:ilvl="0" w:tplc="0E00938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51E6A"/>
    <w:multiLevelType w:val="hybridMultilevel"/>
    <w:tmpl w:val="17A698B4"/>
    <w:lvl w:ilvl="0" w:tplc="DD00C288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05F69"/>
    <w:multiLevelType w:val="hybridMultilevel"/>
    <w:tmpl w:val="482088AC"/>
    <w:lvl w:ilvl="0" w:tplc="BB7C2B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34552"/>
    <w:multiLevelType w:val="hybridMultilevel"/>
    <w:tmpl w:val="39E67E3A"/>
    <w:lvl w:ilvl="0" w:tplc="9D8A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08A8"/>
    <w:multiLevelType w:val="hybridMultilevel"/>
    <w:tmpl w:val="208E4442"/>
    <w:lvl w:ilvl="0" w:tplc="877619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62E21"/>
    <w:multiLevelType w:val="hybridMultilevel"/>
    <w:tmpl w:val="BA8A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A66DE"/>
    <w:multiLevelType w:val="hybridMultilevel"/>
    <w:tmpl w:val="0E7873FC"/>
    <w:lvl w:ilvl="0" w:tplc="D446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0110"/>
    <w:multiLevelType w:val="hybridMultilevel"/>
    <w:tmpl w:val="EE06DD06"/>
    <w:lvl w:ilvl="0" w:tplc="4476EC3E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B6443"/>
    <w:multiLevelType w:val="hybridMultilevel"/>
    <w:tmpl w:val="7608B5F4"/>
    <w:lvl w:ilvl="0" w:tplc="FB72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C7618"/>
    <w:multiLevelType w:val="hybridMultilevel"/>
    <w:tmpl w:val="653E75B4"/>
    <w:lvl w:ilvl="0" w:tplc="1A5448AE">
      <w:start w:val="2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804F5"/>
    <w:multiLevelType w:val="hybridMultilevel"/>
    <w:tmpl w:val="BD68B35C"/>
    <w:lvl w:ilvl="0" w:tplc="19181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01524"/>
    <w:multiLevelType w:val="hybridMultilevel"/>
    <w:tmpl w:val="01F2F6E8"/>
    <w:lvl w:ilvl="0" w:tplc="60C6E7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009BA"/>
    <w:multiLevelType w:val="hybridMultilevel"/>
    <w:tmpl w:val="63425DCE"/>
    <w:lvl w:ilvl="0" w:tplc="E5B4C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12F53"/>
    <w:multiLevelType w:val="hybridMultilevel"/>
    <w:tmpl w:val="F626A70C"/>
    <w:lvl w:ilvl="0" w:tplc="2FC0242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B2ADC"/>
    <w:multiLevelType w:val="hybridMultilevel"/>
    <w:tmpl w:val="D638D64C"/>
    <w:lvl w:ilvl="0" w:tplc="0868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B0E0D"/>
    <w:multiLevelType w:val="hybridMultilevel"/>
    <w:tmpl w:val="2148314E"/>
    <w:lvl w:ilvl="0" w:tplc="7D6C0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C4F4E"/>
    <w:multiLevelType w:val="hybridMultilevel"/>
    <w:tmpl w:val="48E883A0"/>
    <w:lvl w:ilvl="0" w:tplc="DC6E1D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5341A"/>
    <w:multiLevelType w:val="hybridMultilevel"/>
    <w:tmpl w:val="06B001CE"/>
    <w:lvl w:ilvl="0" w:tplc="7CA8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5BB3"/>
    <w:multiLevelType w:val="hybridMultilevel"/>
    <w:tmpl w:val="63589A56"/>
    <w:lvl w:ilvl="0" w:tplc="D8B2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94D5B"/>
    <w:multiLevelType w:val="hybridMultilevel"/>
    <w:tmpl w:val="DBCCD884"/>
    <w:lvl w:ilvl="0" w:tplc="4506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54CFC"/>
    <w:multiLevelType w:val="hybridMultilevel"/>
    <w:tmpl w:val="5CD4B2FE"/>
    <w:lvl w:ilvl="0" w:tplc="A304773E">
      <w:start w:val="3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41259"/>
    <w:multiLevelType w:val="hybridMultilevel"/>
    <w:tmpl w:val="1A72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7020"/>
    <w:multiLevelType w:val="hybridMultilevel"/>
    <w:tmpl w:val="A766912E"/>
    <w:lvl w:ilvl="0" w:tplc="4476EC3E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B2074"/>
    <w:multiLevelType w:val="hybridMultilevel"/>
    <w:tmpl w:val="98E03452"/>
    <w:lvl w:ilvl="0" w:tplc="8AA4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7"/>
  </w:num>
  <w:num w:numId="4">
    <w:abstractNumId w:val="34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39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1"/>
  </w:num>
  <w:num w:numId="15">
    <w:abstractNumId w:val="31"/>
  </w:num>
  <w:num w:numId="16">
    <w:abstractNumId w:val="28"/>
  </w:num>
  <w:num w:numId="17">
    <w:abstractNumId w:val="26"/>
  </w:num>
  <w:num w:numId="18">
    <w:abstractNumId w:val="41"/>
  </w:num>
  <w:num w:numId="19">
    <w:abstractNumId w:val="40"/>
  </w:num>
  <w:num w:numId="20">
    <w:abstractNumId w:val="22"/>
  </w:num>
  <w:num w:numId="21">
    <w:abstractNumId w:val="42"/>
  </w:num>
  <w:num w:numId="22">
    <w:abstractNumId w:val="18"/>
  </w:num>
  <w:num w:numId="23">
    <w:abstractNumId w:val="20"/>
  </w:num>
  <w:num w:numId="24">
    <w:abstractNumId w:val="25"/>
  </w:num>
  <w:num w:numId="25">
    <w:abstractNumId w:val="0"/>
  </w:num>
  <w:num w:numId="26">
    <w:abstractNumId w:val="12"/>
  </w:num>
  <w:num w:numId="27">
    <w:abstractNumId w:val="27"/>
  </w:num>
  <w:num w:numId="28">
    <w:abstractNumId w:val="19"/>
  </w:num>
  <w:num w:numId="29">
    <w:abstractNumId w:val="30"/>
  </w:num>
  <w:num w:numId="30">
    <w:abstractNumId w:val="24"/>
  </w:num>
  <w:num w:numId="31">
    <w:abstractNumId w:val="36"/>
  </w:num>
  <w:num w:numId="32">
    <w:abstractNumId w:val="29"/>
  </w:num>
  <w:num w:numId="33">
    <w:abstractNumId w:val="13"/>
  </w:num>
  <w:num w:numId="34">
    <w:abstractNumId w:val="35"/>
  </w:num>
  <w:num w:numId="35">
    <w:abstractNumId w:val="21"/>
  </w:num>
  <w:num w:numId="36">
    <w:abstractNumId w:val="9"/>
  </w:num>
  <w:num w:numId="37">
    <w:abstractNumId w:val="38"/>
  </w:num>
  <w:num w:numId="38">
    <w:abstractNumId w:val="32"/>
  </w:num>
  <w:num w:numId="39">
    <w:abstractNumId w:val="23"/>
  </w:num>
  <w:num w:numId="40">
    <w:abstractNumId w:val="14"/>
  </w:num>
  <w:num w:numId="41">
    <w:abstractNumId w:val="33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B"/>
    <w:rsid w:val="00041225"/>
    <w:rsid w:val="00074F6A"/>
    <w:rsid w:val="000D7612"/>
    <w:rsid w:val="001C5517"/>
    <w:rsid w:val="0024114B"/>
    <w:rsid w:val="002671BF"/>
    <w:rsid w:val="002C5CBD"/>
    <w:rsid w:val="003400AE"/>
    <w:rsid w:val="00383CBD"/>
    <w:rsid w:val="00390B40"/>
    <w:rsid w:val="0043162B"/>
    <w:rsid w:val="00490EB1"/>
    <w:rsid w:val="00515267"/>
    <w:rsid w:val="0053622A"/>
    <w:rsid w:val="005C53B5"/>
    <w:rsid w:val="006C7495"/>
    <w:rsid w:val="007134BB"/>
    <w:rsid w:val="0072330F"/>
    <w:rsid w:val="00750E3B"/>
    <w:rsid w:val="0076689D"/>
    <w:rsid w:val="007C146C"/>
    <w:rsid w:val="008157C6"/>
    <w:rsid w:val="008B52D7"/>
    <w:rsid w:val="009258A2"/>
    <w:rsid w:val="009A45EA"/>
    <w:rsid w:val="00A00F7B"/>
    <w:rsid w:val="00A1551D"/>
    <w:rsid w:val="00A73ECC"/>
    <w:rsid w:val="00AE1243"/>
    <w:rsid w:val="00BA4A2D"/>
    <w:rsid w:val="00BF20E7"/>
    <w:rsid w:val="00D20745"/>
    <w:rsid w:val="00D67F13"/>
    <w:rsid w:val="00D77F46"/>
    <w:rsid w:val="00E0591F"/>
    <w:rsid w:val="00E574EF"/>
    <w:rsid w:val="00EA1DD7"/>
    <w:rsid w:val="00EC4D1E"/>
    <w:rsid w:val="00F10C16"/>
    <w:rsid w:val="00FA0B3B"/>
    <w:rsid w:val="00FD0EEC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0715"/>
  <w15:docId w15:val="{B04D7612-861E-4E21-B38D-A457330C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745"/>
    <w:rPr>
      <w:b/>
      <w:bCs/>
    </w:rPr>
  </w:style>
  <w:style w:type="character" w:customStyle="1" w:styleId="apple-converted-space">
    <w:name w:val="apple-converted-space"/>
    <w:basedOn w:val="Domylnaczcionkaakapitu"/>
    <w:rsid w:val="00D20745"/>
  </w:style>
  <w:style w:type="character" w:styleId="Hipercze">
    <w:name w:val="Hyperlink"/>
    <w:basedOn w:val="Domylnaczcionkaakapitu"/>
    <w:uiPriority w:val="99"/>
    <w:semiHidden/>
    <w:unhideWhenUsed/>
    <w:rsid w:val="00D20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BF"/>
  </w:style>
  <w:style w:type="paragraph" w:styleId="Stopka">
    <w:name w:val="footer"/>
    <w:basedOn w:val="Normalny"/>
    <w:link w:val="StopkaZnak"/>
    <w:uiPriority w:val="99"/>
    <w:unhideWhenUsed/>
    <w:rsid w:val="0026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5804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UWM</cp:lastModifiedBy>
  <cp:revision>2</cp:revision>
  <cp:lastPrinted>2015-09-07T11:45:00Z</cp:lastPrinted>
  <dcterms:created xsi:type="dcterms:W3CDTF">2018-08-06T09:41:00Z</dcterms:created>
  <dcterms:modified xsi:type="dcterms:W3CDTF">2018-08-06T09:41:00Z</dcterms:modified>
</cp:coreProperties>
</file>