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</w:rPr>
        <w:t xml:space="preserve">Uchwała nr </w:t>
      </w:r>
      <w:r>
        <w:rPr>
          <w:b/>
        </w:rPr>
        <w:t>37/2015/D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Rady Wydziału Prawa i Administracji UWM w Olsztynie z dnia 25 września 2015 r.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w sprawie szczegółowych zasad podziału funduszu motywacyjnego i przyznawania dodatku motywacyjnego na lata 2017-2018.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Na podstawie § 23 ust.1 pkt 6 Statutu Uniwersytetu Warmińsko-Mazurskiego w Olsztynie, Rada Wydziału Prawa i Administracji uchwala, co następuje: </w:t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jc w:val="both"/>
        <w:rPr/>
      </w:pPr>
      <w:r>
        <w:rPr/>
        <w:t xml:space="preserve">Podstawowe zasady podziału funduszu motywacyjnego określa Uchwała nr 543 Senatu UWM z dnia 27 czerwca 2014 r. w sprawie funduszu motywacyjnego nauczycieli akademickich oraz Porozumienia zawartego dnia 10 czerwca 2015 r. pomiędzy Rektorem UWM w Olsztynie a przedstawicielami związków zawodowych działających w UWM w Olsztynie w sprawie podwyżek wynagrodzeń zasadniczych pracowników UWM. </w:t>
      </w:r>
    </w:p>
    <w:p>
      <w:pPr>
        <w:pStyle w:val="Normal"/>
        <w:jc w:val="center"/>
        <w:rPr/>
      </w:pPr>
      <w:r>
        <w:rPr/>
        <w:t>§ 2</w:t>
      </w:r>
    </w:p>
    <w:p>
      <w:pPr>
        <w:pStyle w:val="Normal"/>
        <w:jc w:val="both"/>
        <w:rPr/>
      </w:pPr>
      <w:r>
        <w:rPr/>
        <w:t>1. Dodatek motywacyjny może być przyznany nauczycielowi wyróżniającemu się osiągnięciami w zakresie działalności naukowej, dydaktycznej i organizacyjnej.</w:t>
      </w:r>
    </w:p>
    <w:p>
      <w:pPr>
        <w:pStyle w:val="Normal"/>
        <w:jc w:val="both"/>
        <w:rPr/>
      </w:pPr>
      <w:r>
        <w:rPr/>
        <w:t>2. Podstawą do przyznania dodatku motywacyjnego stanowi ocena pracy nauczyciela akademickiego dokonana na podstawie Arkusza Oceny Okresowej Nauczyciela Akademickiego (dalej: AOONA) obejmującego informacje o działalności naukowej, dydaktycznej i organizacyjnej.</w:t>
      </w:r>
    </w:p>
    <w:p>
      <w:pPr>
        <w:pStyle w:val="Normal"/>
        <w:jc w:val="both"/>
        <w:rPr/>
      </w:pPr>
      <w:r>
        <w:rPr/>
        <w:t>3. Warunkiem ubiegania się o dodatek motywacyjny jest wypełnienie przez pracownika Arkusza Oceny Okresowej Nauczyciela Akademickiego w określonym terminie.</w:t>
      </w:r>
    </w:p>
    <w:p>
      <w:pPr>
        <w:pStyle w:val="Normal"/>
        <w:jc w:val="both"/>
        <w:rPr/>
      </w:pPr>
      <w:r>
        <w:rPr/>
        <w:t>4. Na podstawie informacji zgromadzonych w AOONA ustala się liczbę punktów wypracowanych przez nauczyciela akademickiego w ocenianym roku i na jej podstawie tworzy się ranking pracowników w zakresie działalności naukowej, dydaktycznej i organizacyjnej (dalej: lista rankingowa).</w:t>
      </w:r>
    </w:p>
    <w:p>
      <w:pPr>
        <w:pStyle w:val="Normal"/>
        <w:jc w:val="both"/>
        <w:rPr/>
      </w:pPr>
      <w:r>
        <w:rPr/>
        <w:t>5. Dodatek motywacyjny przyznawany jest odrębnie za działalność naukową, dydaktyczną i organizacyjną.</w:t>
      </w:r>
    </w:p>
    <w:p>
      <w:pPr>
        <w:pStyle w:val="Normal"/>
        <w:jc w:val="both"/>
        <w:rPr/>
      </w:pPr>
      <w:r>
        <w:rPr/>
        <w:t>6. Dodatek motywacyjny na lata 2017-2018 będzie przyznany za dorobek naukowy i organizacyjny osiągnięty w okresie od 1 stycznia 2015 r. do 31 grudnia 2016 r. oraz za działalność dydaktyczną w roku akademickim 2014/2015 oraz 2015/2016.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3</w:t>
      </w:r>
    </w:p>
    <w:p>
      <w:pPr>
        <w:pStyle w:val="Normal"/>
        <w:jc w:val="both"/>
        <w:rPr/>
      </w:pPr>
      <w:r>
        <w:rPr/>
        <w:t>1. Podstawą przyznania dodatku motywacyjnego za działalność naukową jest liczba punktów uzyskana w tej kategorii przez nauczyciela akademickiego i ustalona na podstawie AOONA.</w:t>
      </w:r>
    </w:p>
    <w:p>
      <w:pPr>
        <w:pStyle w:val="Normal"/>
        <w:jc w:val="both"/>
        <w:rPr/>
      </w:pPr>
      <w:r>
        <w:rPr/>
        <w:t>2. Dodatek motywacyjny za działalność naukową w zwiększonej wysokości przysługuje nauczycielowi akademickiemu, który: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1. uzyskał grant w instytucji zewnętrznej wobec UWM,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 xml:space="preserve">2. aplikował o grant poprzez komórki organizacyjne UWM, 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3. zamieścił artykuł w czasopismach zakwalifikowanych przez MNiSW do grup „A” i „C”,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 xml:space="preserve">4. uzyskał akademicki tytuł honorowy doctora honoris causa, tytuł profesora lub </w:t>
        <w:tab/>
        <w:t xml:space="preserve">stopień doktora habilitowanego. 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3. Wysokość dodatku jest uzależniona jest od liczby uprawnionych nauczycieli oraz sumy środków finansowych przeznaczonych na podwyżki w tej kategorii. </w:t>
      </w:r>
    </w:p>
    <w:p>
      <w:pPr>
        <w:pStyle w:val="Normal"/>
        <w:jc w:val="center"/>
        <w:rPr/>
      </w:pPr>
      <w:r>
        <w:rPr/>
        <w:t>§ 4</w:t>
      </w:r>
    </w:p>
    <w:p>
      <w:pPr>
        <w:pStyle w:val="Normal"/>
        <w:jc w:val="both"/>
        <w:rPr/>
      </w:pPr>
      <w:r>
        <w:rPr/>
        <w:t>1. Podstawą przyznania dodatku motywacyjnego za działalność dydaktyczną jest liczba punktów uzyskana w tej kategorii przez nauczyciela akademickiego i ustalona na podstawie AOONA.</w:t>
      </w:r>
    </w:p>
    <w:p>
      <w:pPr>
        <w:pStyle w:val="Normal"/>
        <w:jc w:val="both"/>
        <w:rPr/>
      </w:pPr>
      <w:r>
        <w:rPr/>
        <w:t xml:space="preserve">2. Dodatek motywacyjny za działalność dydaktyczną przyznaje się w równej wysokości i przysługuje on 70% nauczycieli akademickich zatrudnionych w WPiA. Nie obejmuje nauczycieli zatrudnionych na podstawie umowy zlecenia i umowy o dzieło. </w:t>
      </w:r>
    </w:p>
    <w:p>
      <w:pPr>
        <w:pStyle w:val="Normal"/>
        <w:jc w:val="both"/>
        <w:rPr/>
      </w:pPr>
      <w:r>
        <w:rPr/>
        <w:t xml:space="preserve">3. Warunkiem przyznania dodatku motywacyjnego za działalność dydaktyczną jest uzyskanie dodatku za działalność naukową. </w:t>
      </w:r>
    </w:p>
    <w:p>
      <w:pPr>
        <w:pStyle w:val="Normal"/>
        <w:jc w:val="both"/>
        <w:rPr/>
      </w:pPr>
      <w:r>
        <w:rPr/>
        <w:t>4. Jeśli liczba uprawnionych do dodatku motywacyjnego za działalności naukową jest mniejsza niż 70% nauczycieli akademickich zatrudnionych w WPiA, wówczas liczbę uprawnionych do dodatku motywacyjnego za działalność dydaktyczną uzupełnia się według listy rankingowej w zakresie działalności dydaktycznej.</w:t>
      </w:r>
    </w:p>
    <w:p>
      <w:pPr>
        <w:pStyle w:val="Normal"/>
        <w:jc w:val="both"/>
        <w:rPr/>
      </w:pPr>
      <w:r>
        <w:rPr/>
        <w:t>4. Wysokość dodatku uzależniona jest od liczby uprawnionych oraz sumy środków finansowych przeznaczonych na podwyżki w tej kategorii.</w:t>
      </w:r>
    </w:p>
    <w:p>
      <w:pPr>
        <w:pStyle w:val="Normal"/>
        <w:jc w:val="center"/>
        <w:rPr/>
      </w:pPr>
      <w:r>
        <w:rPr/>
        <w:t>§ 5</w:t>
      </w:r>
    </w:p>
    <w:p>
      <w:pPr>
        <w:pStyle w:val="Normal"/>
        <w:jc w:val="both"/>
        <w:rPr/>
      </w:pPr>
      <w:r>
        <w:rPr/>
        <w:t xml:space="preserve">1. Podstawą przyznania dodatku motywacyjnego za działalność organizacyjną jest liczba punktów uzyskana w tej kategorii przez nauczyciela akademickiego i ustalona na podstawie AOONA. </w:t>
      </w:r>
    </w:p>
    <w:p>
      <w:pPr>
        <w:pStyle w:val="Normal"/>
        <w:jc w:val="both"/>
        <w:rPr/>
      </w:pPr>
      <w:r>
        <w:rPr/>
        <w:t>2. Dodatek motywacyjny w zwiększonej wysokości przysługuje nauczycielowi akademickiemu, który: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1. jest redaktorem i zastępcą redaktora naczelnego czasopisma wydawanego przez WPiA,</w:t>
      </w:r>
    </w:p>
    <w:p>
      <w:pPr>
        <w:pStyle w:val="Normal"/>
        <w:spacing w:lineRule="auto" w:line="240" w:before="0" w:after="0"/>
        <w:ind w:left="708" w:firstLine="1"/>
        <w:jc w:val="both"/>
        <w:rPr/>
      </w:pPr>
      <w:r>
        <w:rPr/>
        <w:t xml:space="preserve">2. rzetelnie i terminowo wywiązuje się z powierzonych mu dodatkowych obowiązków, poleceń służbowych oraz zadań,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3. działa aktywnie na rzecz promocji WPiA.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 Ocenę pracy nauczyciela akademickiego, o której mowa w ust. 2, dokonuje Kolegium Dziekańskie i przedkłada Komisji ds. dodatku motywacyjnego wniosek o przyznanie dodatku motywacyjnego w zwiększonej wysokości. </w:t>
      </w:r>
    </w:p>
    <w:p>
      <w:pPr>
        <w:pStyle w:val="Normal"/>
        <w:jc w:val="both"/>
        <w:rPr/>
      </w:pPr>
      <w:r>
        <w:rPr/>
        <w:t>4. W podziale środków w tej kategorii nie uczestniczą pracownicy, dla których elementem wynagrodzenia jest dodatek służbowy.</w:t>
      </w:r>
    </w:p>
    <w:p>
      <w:pPr>
        <w:pStyle w:val="Normal"/>
        <w:jc w:val="both"/>
        <w:rPr/>
      </w:pPr>
      <w:r>
        <w:rPr/>
        <w:t>5. Wysokość dodatku uzależniona jest od liczby uprawnionych oraz sumy środków finansowych przeznaczonych na podwyżki w tej kategorii.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6</w:t>
      </w:r>
    </w:p>
    <w:p>
      <w:pPr>
        <w:pStyle w:val="Normal"/>
        <w:jc w:val="both"/>
        <w:rPr/>
      </w:pPr>
      <w:r>
        <w:rPr/>
        <w:t>1. Dodatek motywacyjny nie przysługuje nauczycielowi: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 xml:space="preserve">1. który został ukarany karą dyscyplinarną,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>2. któremu w roku przyznania dodatku kończy się zatrudnienie lub wobec którego Rada Wydziału wyraziła zgodę na rozwiązanie stosunku pracy.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 Dodatek za działalność dydaktyczną nie przysługuje nauczycielowi, który w okresie ocenianym przebywał na urlopie zdrowotnym i urlopie naukowym. </w:t>
      </w:r>
    </w:p>
    <w:p>
      <w:pPr>
        <w:pStyle w:val="Normal"/>
        <w:jc w:val="center"/>
        <w:rPr/>
      </w:pPr>
      <w:r>
        <w:rPr/>
        <w:t>§ 7</w:t>
      </w:r>
    </w:p>
    <w:p>
      <w:pPr>
        <w:pStyle w:val="Normal"/>
        <w:jc w:val="both"/>
        <w:rPr/>
      </w:pPr>
      <w:r>
        <w:rPr/>
        <w:t xml:space="preserve">1. Dziekan WPiA powołuje Komisję ds. dodatku motywacyjnego (dalej: Komisja). Do zadań Komisji należy: </w:t>
      </w:r>
    </w:p>
    <w:p>
      <w:pPr>
        <w:pStyle w:val="Normal"/>
        <w:spacing w:lineRule="auto" w:line="240" w:before="0" w:after="0"/>
        <w:ind w:left="708" w:firstLine="1"/>
        <w:jc w:val="both"/>
        <w:rPr/>
      </w:pPr>
      <w:r>
        <w:rPr/>
        <w:t xml:space="preserve">1. ustalenie uprawnionych do dodatku motywacyjnego, </w:t>
      </w:r>
    </w:p>
    <w:p>
      <w:pPr>
        <w:pStyle w:val="Normal"/>
        <w:spacing w:lineRule="auto" w:line="240" w:before="0" w:after="0"/>
        <w:ind w:left="708" w:firstLine="1"/>
        <w:jc w:val="both"/>
        <w:rPr/>
      </w:pPr>
      <w:r>
        <w:rPr/>
        <w:t xml:space="preserve">2. ustalenie wysokości dodatku motywacyjnego za działalność naukową, uwzględniając proporcjonalny wkład nauczyciela akademickiego w rozwój naukowy WPiA, </w:t>
      </w:r>
    </w:p>
    <w:p>
      <w:pPr>
        <w:pStyle w:val="Normal"/>
        <w:spacing w:lineRule="auto" w:line="240" w:before="0" w:after="0"/>
        <w:ind w:left="708" w:firstLine="1"/>
        <w:jc w:val="both"/>
        <w:rPr/>
      </w:pPr>
      <w:r>
        <w:rPr/>
        <w:t xml:space="preserve">3. ustalenie wysokości dodatku motywacyjnego za działalność dydaktyczną, </w:t>
      </w:r>
    </w:p>
    <w:p>
      <w:pPr>
        <w:pStyle w:val="Normal"/>
        <w:spacing w:lineRule="auto" w:line="240" w:before="0" w:after="0"/>
        <w:ind w:left="708" w:firstLine="1"/>
        <w:jc w:val="both"/>
        <w:rPr/>
      </w:pPr>
      <w:r>
        <w:rPr/>
        <w:t xml:space="preserve">3. ustalenie wysokości dodatku motywacyjnego za działalność organizacyjną, uwzględniając proporcjonalny wkład nauczyciela akademickiego w rozwój WPiA, 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/>
        <w:t>5. ustalenie dodatków motywacyjnych, o których mowa w § 3 ust 2 i § 5 ust. 2.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Komisja przedstawia Dziekanowi WPiA projekt podziału środków finansowych na dodatki motywacyjnej zawierający: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1. listę pracowników uprawnionych do dodatku wraz z wysokością przyznanych dodatków,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2. sposób podziału środków, o których mowa w § 3 ust. 3, § 4 ust. 4, § 5 ust. 5, § 5 ust. 5.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jc w:val="center"/>
        <w:rPr/>
      </w:pPr>
      <w:bookmarkStart w:id="0" w:name="__DdeLink__377_1326639387"/>
      <w:bookmarkEnd w:id="0"/>
      <w:r>
        <w:rPr/>
        <w:t>§ 8</w:t>
      </w:r>
    </w:p>
    <w:p>
      <w:pPr>
        <w:pStyle w:val="Normal"/>
        <w:jc w:val="both"/>
        <w:rPr/>
      </w:pPr>
      <w:r>
        <w:rPr/>
        <w:t>Dziekan WPiA zatwierdza przedstawiony przez Komisję projekt podziału środków finansowych na dodatki motywacyjne.</w:t>
      </w:r>
    </w:p>
    <w:p>
      <w:pPr>
        <w:pStyle w:val="Normal"/>
        <w:jc w:val="center"/>
        <w:rPr/>
      </w:pPr>
      <w:bookmarkStart w:id="1" w:name="_GoBack"/>
      <w:bookmarkEnd w:id="1"/>
      <w:r>
        <w:rPr/>
        <w:t>§ 9</w:t>
      </w:r>
    </w:p>
    <w:p>
      <w:pPr>
        <w:pStyle w:val="Normal"/>
        <w:jc w:val="both"/>
        <w:rPr/>
      </w:pPr>
      <w:r>
        <w:rPr/>
        <w:t>Uchwała wchodzi w życie z dniem podjęcia.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ab/>
        <w:tab/>
        <w:tab/>
        <w:tab/>
        <w:t>Przewodniczący Rady Wydziału Prawa i Administracji</w:t>
        <w:br/>
      </w:r>
    </w:p>
    <w:p>
      <w:pPr>
        <w:pStyle w:val="Normal"/>
        <w:spacing w:before="0" w:after="200"/>
        <w:ind w:left="4248" w:right="0" w:firstLine="70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Prof. dr hab. Stanisław Pikulski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pl-PL" w:eastAsia="zxx" w:bidi="zxx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367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Revision">
    <w:name w:val="Revision"/>
    <w:uiPriority w:val="99"/>
    <w:semiHidden/>
    <w:qFormat/>
    <w:rsid w:val="00623676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36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2015-09-13T07:50:00Z</dcterms:created>
  <dc:creator>Enduser</dc:creator>
  <dc:language>pl-PL</dc:language>
  <dcterms:modified xsi:type="dcterms:W3CDTF">2015-09-30T00:05:11Z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