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8D1A" w14:textId="0E11F636" w:rsidR="00F25BE5" w:rsidRPr="001D364C" w:rsidRDefault="00E1589C" w:rsidP="00F25BE5">
      <w:pPr>
        <w:spacing w:line="360" w:lineRule="auto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 xml:space="preserve">REGULAMIN </w:t>
      </w:r>
      <w:r w:rsidR="00F25BE5" w:rsidRPr="001D364C">
        <w:rPr>
          <w:b/>
          <w:sz w:val="22"/>
          <w:szCs w:val="22"/>
        </w:rPr>
        <w:t>V</w:t>
      </w:r>
      <w:r w:rsidR="00752268" w:rsidRPr="001D364C">
        <w:rPr>
          <w:b/>
          <w:sz w:val="22"/>
          <w:szCs w:val="22"/>
        </w:rPr>
        <w:t>I</w:t>
      </w:r>
      <w:r w:rsidR="00F25BE5" w:rsidRPr="001D364C">
        <w:rPr>
          <w:b/>
          <w:sz w:val="22"/>
          <w:szCs w:val="22"/>
        </w:rPr>
        <w:t xml:space="preserve"> EDYCJI KONKURSU WIEDZY Z KRYMINALISTYKI</w:t>
      </w:r>
    </w:p>
    <w:p w14:paraId="4592F836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organizowanego</w:t>
      </w:r>
    </w:p>
    <w:p w14:paraId="3248FA52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przez Katedrę Kryminalistyki i Medycyny Sądowej</w:t>
      </w:r>
    </w:p>
    <w:p w14:paraId="34B7F94D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 xml:space="preserve">Wydziału Prawa i Administracji </w:t>
      </w:r>
      <w:r w:rsidRPr="001D364C">
        <w:rPr>
          <w:rStyle w:val="Pogrubienie"/>
          <w:bCs w:val="0"/>
          <w:sz w:val="22"/>
          <w:szCs w:val="22"/>
        </w:rPr>
        <w:br/>
        <w:t>Uniwersytetu Warmińsko-Mazurskiego w Olsztynie</w:t>
      </w:r>
    </w:p>
    <w:p w14:paraId="10E3CCD4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we współpracy z Polskim Towarzystwem Kryminalistycznym</w:t>
      </w:r>
    </w:p>
    <w:p w14:paraId="0E3589EE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Cs w:val="0"/>
          <w:sz w:val="22"/>
          <w:szCs w:val="22"/>
        </w:rPr>
      </w:pPr>
    </w:p>
    <w:p w14:paraId="36F929AE" w14:textId="77777777" w:rsidR="00F25BE5" w:rsidRPr="001D364C" w:rsidRDefault="00F25BE5" w:rsidP="000D6160">
      <w:pPr>
        <w:spacing w:after="240" w:line="360" w:lineRule="auto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>§ 1. Postanowienia ogólne</w:t>
      </w:r>
    </w:p>
    <w:p w14:paraId="0FC0D739" w14:textId="69BD7E5C" w:rsidR="00F25BE5" w:rsidRPr="001D364C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Regulamin określa zasady organizacji o</w:t>
      </w:r>
      <w:r w:rsidR="00E1589C" w:rsidRPr="001D364C">
        <w:rPr>
          <w:sz w:val="22"/>
          <w:szCs w:val="22"/>
        </w:rPr>
        <w:t xml:space="preserve">raz uczestniczenia studentów w </w:t>
      </w:r>
      <w:r w:rsidRPr="001D364C">
        <w:rPr>
          <w:sz w:val="22"/>
          <w:szCs w:val="22"/>
        </w:rPr>
        <w:t>V</w:t>
      </w:r>
      <w:r w:rsidR="00752268" w:rsidRPr="001D364C">
        <w:rPr>
          <w:sz w:val="22"/>
          <w:szCs w:val="22"/>
        </w:rPr>
        <w:t>I</w:t>
      </w:r>
      <w:r w:rsidRPr="001D364C">
        <w:rPr>
          <w:sz w:val="22"/>
          <w:szCs w:val="22"/>
        </w:rPr>
        <w:t xml:space="preserve"> edycji Konkursu Wiedzy z Kryminalistyki dla studentów Wydziału Prawa i Administracji UWM w Olsztynie. </w:t>
      </w:r>
    </w:p>
    <w:p w14:paraId="740D6578" w14:textId="77777777" w:rsidR="00F25BE5" w:rsidRPr="001D364C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Jeżeli w niniejszym Regulaminie jest mowa o: </w:t>
      </w:r>
    </w:p>
    <w:p w14:paraId="40FA9C89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Wydziale - należy przez to rozumieć Wydział Prawa i Administracji UWM w Olsztynie;</w:t>
      </w:r>
    </w:p>
    <w:p w14:paraId="69541BFE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Katedrze - należy przez to rozumieć Katedrę Kryminalistyki i Medycyny Sądowej;</w:t>
      </w:r>
    </w:p>
    <w:p w14:paraId="5AC2D283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Kole Naukowym - należy przez to rozumieć Studenckie Koło Naukowe Kryminalistyki;</w:t>
      </w:r>
    </w:p>
    <w:p w14:paraId="7F12D35D" w14:textId="77777777" w:rsidR="00F25BE5" w:rsidRPr="001D364C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Konkursie - należy przez to rozumieć Konkurs Wiedzy z Kryminalistyki.</w:t>
      </w:r>
    </w:p>
    <w:p w14:paraId="10438695" w14:textId="77777777" w:rsidR="00F25BE5" w:rsidRPr="001D364C" w:rsidRDefault="00F25BE5" w:rsidP="00F25BE5">
      <w:pPr>
        <w:spacing w:line="360" w:lineRule="auto"/>
        <w:jc w:val="both"/>
        <w:rPr>
          <w:b/>
          <w:sz w:val="22"/>
          <w:szCs w:val="22"/>
        </w:rPr>
      </w:pPr>
    </w:p>
    <w:p w14:paraId="098EB5E8" w14:textId="77777777" w:rsidR="00F25BE5" w:rsidRPr="001D364C" w:rsidRDefault="00F25BE5" w:rsidP="000D6160">
      <w:pPr>
        <w:spacing w:after="240" w:line="360" w:lineRule="auto"/>
        <w:jc w:val="center"/>
        <w:rPr>
          <w:sz w:val="22"/>
          <w:szCs w:val="22"/>
        </w:rPr>
      </w:pPr>
      <w:r w:rsidRPr="001D364C">
        <w:rPr>
          <w:b/>
          <w:sz w:val="22"/>
          <w:szCs w:val="22"/>
        </w:rPr>
        <w:t>§ 2.</w:t>
      </w:r>
      <w:r w:rsidRPr="001D364C">
        <w:rPr>
          <w:sz w:val="22"/>
          <w:szCs w:val="22"/>
        </w:rPr>
        <w:t xml:space="preserve"> </w:t>
      </w:r>
      <w:r w:rsidRPr="001D364C">
        <w:rPr>
          <w:b/>
          <w:sz w:val="22"/>
          <w:szCs w:val="22"/>
        </w:rPr>
        <w:t xml:space="preserve">Zasady organizacji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onkursu</w:t>
      </w:r>
    </w:p>
    <w:p w14:paraId="42E54C77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Organizatorem Konkursu Wiedzy z Kryminalistyki jest Katedra Kryminalistyki i Medycyny Sądowej oraz Studenckie Koło Naukowe Kryminalistyki we współpracy z Polskim Towarzystwem Kryminalistycznym.</w:t>
      </w:r>
    </w:p>
    <w:p w14:paraId="71B33A22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Osobą upoważnioną do organizacji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z ramienia Katedry jest dr hab. Denis </w:t>
      </w:r>
      <w:proofErr w:type="spellStart"/>
      <w:r w:rsidRPr="001D364C">
        <w:rPr>
          <w:sz w:val="22"/>
          <w:szCs w:val="22"/>
        </w:rPr>
        <w:t>Solodov</w:t>
      </w:r>
      <w:proofErr w:type="spellEnd"/>
      <w:r w:rsidRPr="001D364C">
        <w:rPr>
          <w:sz w:val="22"/>
          <w:szCs w:val="22"/>
        </w:rPr>
        <w:t>, prof. UWM.</w:t>
      </w:r>
    </w:p>
    <w:p w14:paraId="03CA2071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Celem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 jest popularyzowanie i pogłębianie wiedzy studentów w zakresie kryminalistyki.</w:t>
      </w:r>
    </w:p>
    <w:p w14:paraId="7C4B4CB7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Z przebiegu konkursu sporządza się protokół, który podpisują członkowie Komisji Konkursowej.</w:t>
      </w:r>
    </w:p>
    <w:p w14:paraId="6FCAF520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Członkom Komisji Konkursowej przysługuje prawo zgłaszania uwag do protokołu.</w:t>
      </w:r>
    </w:p>
    <w:p w14:paraId="582AB526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Przewodniczący Komisji Konkursowej przekazuje protokół Dziekanowi.</w:t>
      </w:r>
    </w:p>
    <w:p w14:paraId="79745BA0" w14:textId="77777777" w:rsidR="00F25BE5" w:rsidRPr="001D364C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Obsługę kancelaryjną Konkursu sprawują członkowie Koła Naukowego.</w:t>
      </w:r>
    </w:p>
    <w:p w14:paraId="7FEC0DBF" w14:textId="77777777" w:rsidR="003F6DE0" w:rsidRPr="001D364C" w:rsidRDefault="003F6DE0" w:rsidP="003F6DE0">
      <w:pPr>
        <w:spacing w:line="360" w:lineRule="auto"/>
        <w:ind w:left="720"/>
        <w:jc w:val="both"/>
        <w:rPr>
          <w:sz w:val="22"/>
          <w:szCs w:val="22"/>
        </w:rPr>
      </w:pPr>
    </w:p>
    <w:p w14:paraId="1DD845B6" w14:textId="77777777" w:rsidR="000D6160" w:rsidRPr="001D364C" w:rsidRDefault="00F25BE5" w:rsidP="000D6160">
      <w:pPr>
        <w:spacing w:after="240" w:line="360" w:lineRule="auto"/>
        <w:ind w:left="720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 xml:space="preserve">§ 3. Zasady uczestnictwa w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onkursie</w:t>
      </w:r>
    </w:p>
    <w:p w14:paraId="0CF70B32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 konkursie mają prawo wziąć udział studenci studiów stacjonarnych i niestacjonarnych Wydziału.</w:t>
      </w:r>
    </w:p>
    <w:p w14:paraId="7C7539DA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lastRenderedPageBreak/>
        <w:t xml:space="preserve">Udział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onkursie jest dobrowolny i bezpłatny.</w:t>
      </w:r>
    </w:p>
    <w:p w14:paraId="38396558" w14:textId="1AA7586D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Warunkiem udziału studenta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onkursie jest wysłanie zgłoszenia drogą elektroniczną na adres: </w:t>
      </w:r>
      <w:r w:rsidR="00752268" w:rsidRPr="001D364C">
        <w:rPr>
          <w:rFonts w:ascii="Times New Roman" w:hAnsi="Times New Roman" w:cs="Times New Roman"/>
          <w:bCs/>
          <w:color w:val="16181D"/>
          <w:lang w:eastAsia="pl-PL"/>
        </w:rPr>
        <w:t>kryminalistykakonkurs2019</w:t>
      </w:r>
      <w:r w:rsidR="00752268" w:rsidRPr="001D364C">
        <w:rPr>
          <w:rFonts w:ascii="Times New Roman" w:hAnsi="Times New Roman" w:cs="Times New Roman"/>
          <w:color w:val="16181D"/>
          <w:lang w:eastAsia="pl-PL"/>
        </w:rPr>
        <w:t>@wp.pl</w:t>
      </w:r>
      <w:r w:rsidR="00E1589C" w:rsidRPr="001D364C">
        <w:rPr>
          <w:rFonts w:ascii="Times New Roman" w:hAnsi="Times New Roman" w:cs="Times New Roman"/>
        </w:rPr>
        <w:t xml:space="preserve"> </w:t>
      </w:r>
      <w:r w:rsidRPr="001D364C">
        <w:rPr>
          <w:rFonts w:ascii="Times New Roman" w:hAnsi="Times New Roman" w:cs="Times New Roman"/>
        </w:rPr>
        <w:t xml:space="preserve">do dnia </w:t>
      </w:r>
      <w:r w:rsidR="001D364C" w:rsidRPr="001D364C">
        <w:rPr>
          <w:rFonts w:ascii="Times New Roman" w:hAnsi="Times New Roman" w:cs="Times New Roman"/>
        </w:rPr>
        <w:t>10</w:t>
      </w:r>
      <w:r w:rsidR="00E1589C" w:rsidRPr="001D364C">
        <w:rPr>
          <w:rFonts w:ascii="Times New Roman" w:hAnsi="Times New Roman" w:cs="Times New Roman"/>
        </w:rPr>
        <w:t xml:space="preserve"> </w:t>
      </w:r>
      <w:r w:rsidR="001D364C" w:rsidRPr="001D364C">
        <w:rPr>
          <w:rFonts w:ascii="Times New Roman" w:hAnsi="Times New Roman" w:cs="Times New Roman"/>
        </w:rPr>
        <w:t>czerwca</w:t>
      </w:r>
      <w:r w:rsidR="00E1589C" w:rsidRPr="001D364C">
        <w:rPr>
          <w:rFonts w:ascii="Times New Roman" w:hAnsi="Times New Roman" w:cs="Times New Roman"/>
        </w:rPr>
        <w:t xml:space="preserve"> 201</w:t>
      </w:r>
      <w:r w:rsidR="001D364C" w:rsidRPr="001D364C">
        <w:rPr>
          <w:rFonts w:ascii="Times New Roman" w:hAnsi="Times New Roman" w:cs="Times New Roman"/>
        </w:rPr>
        <w:t>9</w:t>
      </w:r>
      <w:r w:rsidRPr="001D364C">
        <w:rPr>
          <w:rFonts w:ascii="Times New Roman" w:hAnsi="Times New Roman" w:cs="Times New Roman"/>
        </w:rPr>
        <w:t xml:space="preserve"> r. W treści należy podać: imię, nazwisko, numer indeksu oraz rok, kierunek i tryb studiów. Zgłoszenia dokonywane po terminie nie będą przyjmowane.</w:t>
      </w:r>
    </w:p>
    <w:p w14:paraId="0CF1B245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Nieobecność studenta podczas konkursu, bez względu na jej przyczynę, uważa się za odstąpienie od udziału w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onkursie. Dla uczestników, którzy nie przystąpią do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w wyznaczonym dniu, nie przewiduje się dodatkowego terminu.</w:t>
      </w:r>
    </w:p>
    <w:p w14:paraId="2F50B79E" w14:textId="77777777" w:rsidR="00F25BE5" w:rsidRPr="001D364C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Uczestnicy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nie mogą wnosić do sali żadnych urządzeń telekomunikacyjnych ani z nich korzystać.</w:t>
      </w:r>
    </w:p>
    <w:p w14:paraId="46A0E4DE" w14:textId="77777777" w:rsidR="00F25BE5" w:rsidRPr="001D364C" w:rsidRDefault="00F25BE5" w:rsidP="00F25BE5">
      <w:pPr>
        <w:spacing w:line="360" w:lineRule="auto"/>
        <w:jc w:val="both"/>
        <w:rPr>
          <w:b/>
          <w:sz w:val="22"/>
          <w:szCs w:val="22"/>
        </w:rPr>
      </w:pPr>
    </w:p>
    <w:p w14:paraId="2578E288" w14:textId="77777777" w:rsidR="000D6160" w:rsidRPr="001D364C" w:rsidRDefault="00F25BE5" w:rsidP="000D6160">
      <w:pPr>
        <w:spacing w:after="240" w:line="360" w:lineRule="auto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 xml:space="preserve">§ 4. Przebieg </w:t>
      </w:r>
      <w:r w:rsidR="003F6DE0" w:rsidRPr="001D364C">
        <w:rPr>
          <w:b/>
          <w:sz w:val="22"/>
          <w:szCs w:val="22"/>
        </w:rPr>
        <w:t>k</w:t>
      </w:r>
      <w:r w:rsidRPr="001D364C">
        <w:rPr>
          <w:b/>
          <w:sz w:val="22"/>
          <w:szCs w:val="22"/>
        </w:rPr>
        <w:t>onkursu</w:t>
      </w:r>
    </w:p>
    <w:p w14:paraId="299732A1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Konkurs składa się z dwóch etapów w formie pisemnej.</w:t>
      </w:r>
    </w:p>
    <w:p w14:paraId="287E1F4F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Zakres merytoryczny konkursu obejmuje wybrane zagadnienia z zakresu techniki kryminalistycznej i ogólnej teorii kryminalistyki.</w:t>
      </w:r>
    </w:p>
    <w:p w14:paraId="0983E4DB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Polecana literatura:</w:t>
      </w:r>
    </w:p>
    <w:p w14:paraId="23EF6028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D364C">
        <w:rPr>
          <w:rFonts w:ascii="Times New Roman" w:hAnsi="Times New Roman" w:cs="Times New Roman"/>
        </w:rPr>
        <w:t>Hołyst</w:t>
      </w:r>
      <w:proofErr w:type="spellEnd"/>
      <w:r w:rsidRPr="001D364C">
        <w:rPr>
          <w:rFonts w:ascii="Times New Roman" w:hAnsi="Times New Roman" w:cs="Times New Roman"/>
        </w:rPr>
        <w:t xml:space="preserve"> B., Kryminalistyka, </w:t>
      </w:r>
      <w:proofErr w:type="spellStart"/>
      <w:r w:rsidRPr="001D364C">
        <w:rPr>
          <w:rFonts w:ascii="Times New Roman" w:hAnsi="Times New Roman" w:cs="Times New Roman"/>
        </w:rPr>
        <w:t>LexisNexis</w:t>
      </w:r>
      <w:proofErr w:type="spellEnd"/>
      <w:r w:rsidRPr="001D364C">
        <w:rPr>
          <w:rFonts w:ascii="Times New Roman" w:hAnsi="Times New Roman" w:cs="Times New Roman"/>
        </w:rPr>
        <w:t>, Warszawa, 2010;</w:t>
      </w:r>
    </w:p>
    <w:p w14:paraId="314893A8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Gruza E., Goc M., Moszczyński J., Kryminalistyka – czyli rzecz o metodach śledczych, Wydawnictwa akademickie i profesjonalne, Warszawa, 2008;</w:t>
      </w:r>
    </w:p>
    <w:p w14:paraId="4855658E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Kasprzak J., Młodziejowski B., Brzęk W., Moszczyński J., Kryminalistyka, </w:t>
      </w:r>
      <w:proofErr w:type="spellStart"/>
      <w:r w:rsidRPr="001D364C">
        <w:rPr>
          <w:rFonts w:ascii="Times New Roman" w:hAnsi="Times New Roman" w:cs="Times New Roman"/>
        </w:rPr>
        <w:t>Difin</w:t>
      </w:r>
      <w:proofErr w:type="spellEnd"/>
      <w:r w:rsidRPr="001D364C">
        <w:rPr>
          <w:rFonts w:ascii="Times New Roman" w:hAnsi="Times New Roman" w:cs="Times New Roman"/>
        </w:rPr>
        <w:t xml:space="preserve">, </w:t>
      </w:r>
      <w:proofErr w:type="spellStart"/>
      <w:r w:rsidRPr="001D364C">
        <w:rPr>
          <w:rFonts w:ascii="Times New Roman" w:hAnsi="Times New Roman" w:cs="Times New Roman"/>
        </w:rPr>
        <w:t>Warszwa</w:t>
      </w:r>
      <w:proofErr w:type="spellEnd"/>
      <w:r w:rsidRPr="001D364C">
        <w:rPr>
          <w:rFonts w:ascii="Times New Roman" w:hAnsi="Times New Roman" w:cs="Times New Roman"/>
        </w:rPr>
        <w:t>, 2006;</w:t>
      </w:r>
    </w:p>
    <w:p w14:paraId="0F25C40B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Wójcikiewicz J. (red.), Ekspertyza Sądowa. Zagadnienia wybrane, Oficyna a </w:t>
      </w:r>
      <w:proofErr w:type="spellStart"/>
      <w:r w:rsidRPr="001D364C">
        <w:rPr>
          <w:rFonts w:ascii="Times New Roman" w:hAnsi="Times New Roman" w:cs="Times New Roman"/>
        </w:rPr>
        <w:t>WKb</w:t>
      </w:r>
      <w:proofErr w:type="spellEnd"/>
      <w:r w:rsidRPr="001D364C">
        <w:rPr>
          <w:rFonts w:ascii="Times New Roman" w:hAnsi="Times New Roman" w:cs="Times New Roman"/>
        </w:rPr>
        <w:t>, Warszawa, 2007;</w:t>
      </w:r>
    </w:p>
    <w:p w14:paraId="36DE8A1A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Widacki J. (red.), Kryminalistyka, C.H. Beck, Warszawa, 2012;</w:t>
      </w:r>
    </w:p>
    <w:p w14:paraId="1264D274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Kulicki M., Kwiatkowska-Wójcikiewicz V., Stępka L., Kryminalistyka. Wybrane zagadnienia teorii i praktyki śledczo-sądowej, Wydawnictwo Uniwersytetu Mikołaja Kopernika, Toruń, 2010;</w:t>
      </w:r>
    </w:p>
    <w:p w14:paraId="40EA58CC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D364C">
        <w:rPr>
          <w:rFonts w:ascii="Times New Roman" w:hAnsi="Times New Roman" w:cs="Times New Roman"/>
        </w:rPr>
        <w:t>Hanausek</w:t>
      </w:r>
      <w:proofErr w:type="spellEnd"/>
      <w:r w:rsidRPr="001D364C">
        <w:rPr>
          <w:rFonts w:ascii="Times New Roman" w:hAnsi="Times New Roman" w:cs="Times New Roman"/>
        </w:rPr>
        <w:t xml:space="preserve"> T., Kryminalistyka Zarys Wykładu, Kantor Wydawniczy Zakamycze, Warszawa, 2000;</w:t>
      </w:r>
    </w:p>
    <w:p w14:paraId="795D6DD6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Mazepa J. (red.), Vademecum Technika Kryminalistyki, Oficyna, Warszawa, 2009;</w:t>
      </w:r>
    </w:p>
    <w:p w14:paraId="104BA1E2" w14:textId="77777777" w:rsidR="00F25BE5" w:rsidRPr="001D364C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Goc M., Moszczyński J. (red.), Ślady kryminalistyczne, Ujawnianie, zabezpieczanie, wykorzystanie, </w:t>
      </w:r>
      <w:proofErr w:type="spellStart"/>
      <w:r w:rsidRPr="001D364C">
        <w:rPr>
          <w:rFonts w:ascii="Times New Roman" w:hAnsi="Times New Roman" w:cs="Times New Roman"/>
        </w:rPr>
        <w:t>Difin</w:t>
      </w:r>
      <w:proofErr w:type="spellEnd"/>
      <w:r w:rsidRPr="001D364C">
        <w:rPr>
          <w:rFonts w:ascii="Times New Roman" w:hAnsi="Times New Roman" w:cs="Times New Roman"/>
        </w:rPr>
        <w:t>, Warszawa, 2007.</w:t>
      </w:r>
    </w:p>
    <w:p w14:paraId="408E0762" w14:textId="60805FEA" w:rsidR="00F25BE5" w:rsidRPr="001D364C" w:rsidRDefault="00F25BE5" w:rsidP="001D364C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Pierwszy e</w:t>
      </w:r>
      <w:r w:rsidR="00E1589C" w:rsidRPr="001D364C">
        <w:rPr>
          <w:rFonts w:ascii="Times New Roman" w:hAnsi="Times New Roman" w:cs="Times New Roman"/>
        </w:rPr>
        <w:t>tap (eliminacje) odbędzie się 1</w:t>
      </w:r>
      <w:r w:rsidR="001D364C" w:rsidRPr="001D364C">
        <w:rPr>
          <w:rFonts w:ascii="Times New Roman" w:hAnsi="Times New Roman" w:cs="Times New Roman"/>
        </w:rPr>
        <w:t>3</w:t>
      </w:r>
      <w:r w:rsidR="003F6DE0" w:rsidRPr="001D364C">
        <w:rPr>
          <w:rFonts w:ascii="Times New Roman" w:hAnsi="Times New Roman" w:cs="Times New Roman"/>
        </w:rPr>
        <w:t xml:space="preserve"> czerw</w:t>
      </w:r>
      <w:r w:rsidR="00E1589C" w:rsidRPr="001D364C">
        <w:rPr>
          <w:rFonts w:ascii="Times New Roman" w:hAnsi="Times New Roman" w:cs="Times New Roman"/>
        </w:rPr>
        <w:t>ca 201</w:t>
      </w:r>
      <w:r w:rsidR="001D364C" w:rsidRPr="001D364C">
        <w:rPr>
          <w:rFonts w:ascii="Times New Roman" w:hAnsi="Times New Roman" w:cs="Times New Roman"/>
        </w:rPr>
        <w:t>9</w:t>
      </w:r>
      <w:r w:rsidR="00E1589C" w:rsidRPr="001D364C">
        <w:rPr>
          <w:rFonts w:ascii="Times New Roman" w:hAnsi="Times New Roman" w:cs="Times New Roman"/>
        </w:rPr>
        <w:t xml:space="preserve"> r. o godzinie 1</w:t>
      </w:r>
      <w:r w:rsidR="001D364C" w:rsidRPr="001D364C">
        <w:rPr>
          <w:rFonts w:ascii="Times New Roman" w:hAnsi="Times New Roman" w:cs="Times New Roman"/>
        </w:rPr>
        <w:t>5</w:t>
      </w:r>
      <w:r w:rsidR="00E1589C" w:rsidRPr="001D364C">
        <w:rPr>
          <w:rFonts w:ascii="Times New Roman" w:hAnsi="Times New Roman" w:cs="Times New Roman"/>
        </w:rPr>
        <w:t>.</w:t>
      </w:r>
      <w:r w:rsidR="001D364C" w:rsidRPr="001D364C">
        <w:rPr>
          <w:rFonts w:ascii="Times New Roman" w:hAnsi="Times New Roman" w:cs="Times New Roman"/>
        </w:rPr>
        <w:t>3</w:t>
      </w:r>
      <w:r w:rsidR="00E1589C" w:rsidRPr="001D364C">
        <w:rPr>
          <w:rFonts w:ascii="Times New Roman" w:hAnsi="Times New Roman" w:cs="Times New Roman"/>
        </w:rPr>
        <w:t>0</w:t>
      </w:r>
      <w:r w:rsidRPr="001D364C">
        <w:rPr>
          <w:rFonts w:ascii="Times New Roman" w:hAnsi="Times New Roman" w:cs="Times New Roman"/>
        </w:rPr>
        <w:t xml:space="preserve"> w </w:t>
      </w:r>
      <w:r w:rsidR="001D364C" w:rsidRPr="001D364C">
        <w:rPr>
          <w:rFonts w:ascii="Times New Roman" w:hAnsi="Times New Roman" w:cs="Times New Roman"/>
        </w:rPr>
        <w:t>sali 207 Centrum Konferencyjnego</w:t>
      </w:r>
      <w:r w:rsidRPr="001D364C">
        <w:rPr>
          <w:rFonts w:ascii="Times New Roman" w:hAnsi="Times New Roman" w:cs="Times New Roman"/>
        </w:rPr>
        <w:t>.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Będzie on miał formę testu składającego się z </w:t>
      </w:r>
      <w:r w:rsidR="000D6160" w:rsidRPr="001D364C">
        <w:rPr>
          <w:rFonts w:ascii="Times New Roman" w:hAnsi="Times New Roman" w:cs="Times New Roman"/>
        </w:rPr>
        <w:t>3</w:t>
      </w:r>
      <w:r w:rsidRPr="001D364C">
        <w:rPr>
          <w:rFonts w:ascii="Times New Roman" w:hAnsi="Times New Roman" w:cs="Times New Roman"/>
        </w:rPr>
        <w:t>0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pytań zamkniętych. Uczestnik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 xml:space="preserve">onkursu jest zobowiązany do udzielania odpowiedzi na pytania na dołączonej do testu karty odpowiedzi, oznaczając poprawną odpowiedź symbolem "X". </w:t>
      </w:r>
      <w:r w:rsidRPr="001D364C">
        <w:rPr>
          <w:rFonts w:ascii="Times New Roman" w:hAnsi="Times New Roman" w:cs="Times New Roman"/>
        </w:rPr>
        <w:lastRenderedPageBreak/>
        <w:t>Skreślenia i poprawki w karcie odpowiedzi nie będą uznawane. Za dobrą odpowiedź student uzyskuje 1 pkt, a za złą 0 pkt, nie stosuje się punktów ujemnych. Maksymalna lic</w:t>
      </w:r>
      <w:r w:rsidR="000D6160" w:rsidRPr="001D364C">
        <w:rPr>
          <w:rFonts w:ascii="Times New Roman" w:hAnsi="Times New Roman" w:cs="Times New Roman"/>
        </w:rPr>
        <w:t>zba punktów do zdobycia wynosi 3</w:t>
      </w:r>
      <w:r w:rsidRPr="001D364C">
        <w:rPr>
          <w:rFonts w:ascii="Times New Roman" w:hAnsi="Times New Roman" w:cs="Times New Roman"/>
        </w:rPr>
        <w:t>0. Do finału zakwalifikowanych zostanie</w:t>
      </w:r>
      <w:r w:rsidRPr="001D364C">
        <w:rPr>
          <w:rFonts w:ascii="Times New Roman" w:hAnsi="Times New Roman" w:cs="Times New Roman"/>
          <w:b/>
        </w:rPr>
        <w:t xml:space="preserve"> </w:t>
      </w:r>
      <w:r w:rsidR="000F4D82">
        <w:rPr>
          <w:rFonts w:ascii="Times New Roman" w:hAnsi="Times New Roman" w:cs="Times New Roman"/>
        </w:rPr>
        <w:t>10</w:t>
      </w:r>
      <w:r w:rsidRPr="001D364C">
        <w:rPr>
          <w:rFonts w:ascii="Times New Roman" w:hAnsi="Times New Roman" w:cs="Times New Roman"/>
        </w:rPr>
        <w:t xml:space="preserve"> osób z najwyższą punktacją. Ilość osób zakwalifikowanych do finału można zwiększyć o liczbę osób, które </w:t>
      </w:r>
      <w:r w:rsidRPr="001D364C">
        <w:rPr>
          <w:rFonts w:ascii="Times New Roman" w:hAnsi="Times New Roman" w:cs="Times New Roman"/>
          <w:i/>
        </w:rPr>
        <w:t xml:space="preserve">ex aequo </w:t>
      </w:r>
      <w:r w:rsidRPr="001D364C">
        <w:rPr>
          <w:rFonts w:ascii="Times New Roman" w:hAnsi="Times New Roman" w:cs="Times New Roman"/>
        </w:rPr>
        <w:t xml:space="preserve">znalazły się w gronie </w:t>
      </w:r>
      <w:r w:rsidR="000F4D82">
        <w:rPr>
          <w:rFonts w:ascii="Times New Roman" w:hAnsi="Times New Roman" w:cs="Times New Roman"/>
        </w:rPr>
        <w:t>10</w:t>
      </w:r>
      <w:bookmarkStart w:id="0" w:name="_GoBack"/>
      <w:bookmarkEnd w:id="0"/>
      <w:r w:rsidRPr="001D364C">
        <w:rPr>
          <w:rFonts w:ascii="Times New Roman" w:hAnsi="Times New Roman" w:cs="Times New Roman"/>
        </w:rPr>
        <w:t xml:space="preserve"> najlepszych uczestników.</w:t>
      </w:r>
    </w:p>
    <w:p w14:paraId="23BE21DB" w14:textId="332C92F6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Drugi etap (finał) odbędzie się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>1</w:t>
      </w:r>
      <w:r w:rsidR="001D364C" w:rsidRPr="001D364C">
        <w:rPr>
          <w:rFonts w:ascii="Times New Roman" w:hAnsi="Times New Roman" w:cs="Times New Roman"/>
        </w:rPr>
        <w:t>3</w:t>
      </w:r>
      <w:r w:rsidR="00E1589C" w:rsidRPr="001D364C">
        <w:rPr>
          <w:rFonts w:ascii="Times New Roman" w:hAnsi="Times New Roman" w:cs="Times New Roman"/>
        </w:rPr>
        <w:t xml:space="preserve"> czerwca 201</w:t>
      </w:r>
      <w:r w:rsidR="000F4D82">
        <w:rPr>
          <w:rFonts w:ascii="Times New Roman" w:hAnsi="Times New Roman" w:cs="Times New Roman"/>
        </w:rPr>
        <w:t>9</w:t>
      </w:r>
      <w:r w:rsidR="00E1589C" w:rsidRPr="001D364C">
        <w:rPr>
          <w:rFonts w:ascii="Times New Roman" w:hAnsi="Times New Roman" w:cs="Times New Roman"/>
        </w:rPr>
        <w:t xml:space="preserve"> r. o godzinie 18:0</w:t>
      </w:r>
      <w:r w:rsidRPr="001D364C">
        <w:rPr>
          <w:rFonts w:ascii="Times New Roman" w:hAnsi="Times New Roman" w:cs="Times New Roman"/>
        </w:rPr>
        <w:t xml:space="preserve">0 w </w:t>
      </w:r>
      <w:r w:rsidR="003F6DE0" w:rsidRPr="001D364C">
        <w:rPr>
          <w:rFonts w:ascii="Times New Roman" w:hAnsi="Times New Roman" w:cs="Times New Roman"/>
        </w:rPr>
        <w:t>sali 207</w:t>
      </w:r>
      <w:r w:rsidRPr="001D364C">
        <w:rPr>
          <w:rFonts w:ascii="Times New Roman" w:hAnsi="Times New Roman" w:cs="Times New Roman"/>
        </w:rPr>
        <w:t xml:space="preserve"> Centrum Konferencyjnego. Polegać on będzie na rozwiązaniu testu pisemnego, składającego się z 10 pytań otwartych. Za dobrą odpowiedź student uzyskuje 1 pkt, a za złą 0 pkt, dopuszczalna jest punktacja ułamkowa (za odpowiedź częściową), nie stosuje się punktów ujemnych. Maksymalna liczba punktów do zdobycia wynosi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>10.</w:t>
      </w:r>
      <w:r w:rsidRPr="001D364C">
        <w:rPr>
          <w:rFonts w:ascii="Times New Roman" w:hAnsi="Times New Roman" w:cs="Times New Roman"/>
          <w:b/>
        </w:rPr>
        <w:t xml:space="preserve"> </w:t>
      </w:r>
      <w:r w:rsidRPr="001D364C">
        <w:rPr>
          <w:rFonts w:ascii="Times New Roman" w:hAnsi="Times New Roman" w:cs="Times New Roman"/>
        </w:rPr>
        <w:t xml:space="preserve">Komisja Konkursowa przyznaje I, II i III miejsce oraz wyróżnienia. </w:t>
      </w:r>
    </w:p>
    <w:p w14:paraId="50258D93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 przypadku równej ilości punktów Komisja Konkursowa przyznaje miejsca </w:t>
      </w:r>
      <w:r w:rsidRPr="001D364C">
        <w:rPr>
          <w:rFonts w:ascii="Times New Roman" w:hAnsi="Times New Roman" w:cs="Times New Roman"/>
          <w:i/>
        </w:rPr>
        <w:t>ex aequo</w:t>
      </w:r>
      <w:r w:rsidRPr="001D364C">
        <w:rPr>
          <w:rFonts w:ascii="Times New Roman" w:hAnsi="Times New Roman" w:cs="Times New Roman"/>
        </w:rPr>
        <w:t xml:space="preserve">. </w:t>
      </w:r>
    </w:p>
    <w:p w14:paraId="4BB51106" w14:textId="77777777" w:rsidR="00F25BE5" w:rsidRPr="001D364C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Wyniki pierwszego etapu </w:t>
      </w:r>
      <w:r w:rsidR="003F6DE0" w:rsidRPr="001D364C">
        <w:rPr>
          <w:rFonts w:ascii="Times New Roman" w:hAnsi="Times New Roman" w:cs="Times New Roman"/>
        </w:rPr>
        <w:t>k</w:t>
      </w:r>
      <w:r w:rsidRPr="001D364C">
        <w:rPr>
          <w:rFonts w:ascii="Times New Roman" w:hAnsi="Times New Roman" w:cs="Times New Roman"/>
        </w:rPr>
        <w:t>onkursu oraz finału będą dostępne na stronie Wydziału oraz u Prezesa Koła Naukowego.</w:t>
      </w:r>
    </w:p>
    <w:p w14:paraId="7C5AFE19" w14:textId="77777777" w:rsidR="00F25BE5" w:rsidRPr="001D364C" w:rsidRDefault="00F25BE5" w:rsidP="00F25BE5">
      <w:pPr>
        <w:pStyle w:val="NormalnyWeb"/>
        <w:spacing w:line="360" w:lineRule="auto"/>
        <w:jc w:val="center"/>
        <w:rPr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§ 5. Komisja Konkursowa</w:t>
      </w:r>
    </w:p>
    <w:p w14:paraId="49D30D00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Nad przebiegiem konkursu czuwa Komisja Konkursowa.</w:t>
      </w:r>
    </w:p>
    <w:p w14:paraId="40A6A605" w14:textId="77777777" w:rsidR="00F25BE5" w:rsidRPr="001D364C" w:rsidRDefault="00F25BE5" w:rsidP="003F6DE0">
      <w:pPr>
        <w:pStyle w:val="NormalnyWeb"/>
        <w:numPr>
          <w:ilvl w:val="1"/>
          <w:numId w:val="6"/>
        </w:numPr>
        <w:spacing w:after="0" w:afterAutospacing="0"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Członkami Komisji Konkursowej są:</w:t>
      </w:r>
    </w:p>
    <w:p w14:paraId="543BF2AB" w14:textId="649D90AF" w:rsidR="00F25BE5" w:rsidRPr="001D364C" w:rsidRDefault="00F25BE5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hab. Jar</w:t>
      </w:r>
      <w:r w:rsidR="003F6DE0" w:rsidRPr="001D364C">
        <w:rPr>
          <w:sz w:val="22"/>
          <w:szCs w:val="22"/>
        </w:rPr>
        <w:t xml:space="preserve">osław Moszczyński, </w:t>
      </w:r>
      <w:r w:rsidR="001D364C" w:rsidRPr="001D364C">
        <w:rPr>
          <w:sz w:val="22"/>
          <w:szCs w:val="22"/>
        </w:rPr>
        <w:t>prof.</w:t>
      </w:r>
      <w:r w:rsidR="003F6DE0" w:rsidRPr="001D364C">
        <w:rPr>
          <w:sz w:val="22"/>
          <w:szCs w:val="22"/>
        </w:rPr>
        <w:t xml:space="preserve"> UWM, kierownik Katedry;</w:t>
      </w:r>
    </w:p>
    <w:p w14:paraId="0B1D890B" w14:textId="77777777" w:rsidR="001D364C" w:rsidRPr="001D364C" w:rsidRDefault="001D364C" w:rsidP="001D36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dr hab. Denis </w:t>
      </w:r>
      <w:proofErr w:type="spellStart"/>
      <w:r w:rsidRPr="001D364C">
        <w:rPr>
          <w:sz w:val="22"/>
          <w:szCs w:val="22"/>
        </w:rPr>
        <w:t>Solodov</w:t>
      </w:r>
      <w:proofErr w:type="spellEnd"/>
      <w:r w:rsidRPr="001D364C">
        <w:rPr>
          <w:sz w:val="22"/>
          <w:szCs w:val="22"/>
        </w:rPr>
        <w:t>, prof. UWM;</w:t>
      </w:r>
    </w:p>
    <w:p w14:paraId="1AD976B2" w14:textId="20AED571" w:rsidR="00F25BE5" w:rsidRPr="001D364C" w:rsidRDefault="001D364C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</w:t>
      </w:r>
      <w:r w:rsidR="00F25BE5" w:rsidRPr="001D364C">
        <w:rPr>
          <w:sz w:val="22"/>
          <w:szCs w:val="22"/>
        </w:rPr>
        <w:t xml:space="preserve">r hab. Ireneusz </w:t>
      </w:r>
      <w:proofErr w:type="spellStart"/>
      <w:r w:rsidR="00F25BE5" w:rsidRPr="001D364C">
        <w:rPr>
          <w:sz w:val="22"/>
          <w:szCs w:val="22"/>
        </w:rPr>
        <w:t>Sołtyszewski</w:t>
      </w:r>
      <w:proofErr w:type="spellEnd"/>
      <w:r w:rsidRPr="001D364C">
        <w:rPr>
          <w:sz w:val="22"/>
          <w:szCs w:val="22"/>
        </w:rPr>
        <w:t>, prof. UWM;</w:t>
      </w:r>
    </w:p>
    <w:p w14:paraId="7C9E0FAF" w14:textId="7B146958" w:rsidR="003F6DE0" w:rsidRPr="001D364C" w:rsidRDefault="00E1589C" w:rsidP="003F6DE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Wojciech Kasprzak</w:t>
      </w:r>
      <w:r w:rsidR="001D364C" w:rsidRPr="001D364C">
        <w:rPr>
          <w:sz w:val="22"/>
          <w:szCs w:val="22"/>
        </w:rPr>
        <w:t>;</w:t>
      </w:r>
    </w:p>
    <w:p w14:paraId="591A4669" w14:textId="7665F8D8" w:rsidR="001D364C" w:rsidRPr="001D364C" w:rsidRDefault="001D364C" w:rsidP="001D364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dr Andrzej Gawliński</w:t>
      </w:r>
      <w:r w:rsidRPr="001D364C">
        <w:rPr>
          <w:sz w:val="22"/>
          <w:szCs w:val="22"/>
        </w:rPr>
        <w:t>.</w:t>
      </w:r>
    </w:p>
    <w:p w14:paraId="05D936F0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Decyzje Komisji Konkursowej zapadają większością głosów i są ostateczne. </w:t>
      </w:r>
    </w:p>
    <w:p w14:paraId="791D3E18" w14:textId="77777777" w:rsidR="00F25BE5" w:rsidRPr="001D364C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Komisja Konkursowa ma wyłączne prawo do dokonywania wiążącej wykładni przepisów Regulaminu Konkursu oraz rozstrzygania sporów związanych z jego stosowaniem.</w:t>
      </w:r>
    </w:p>
    <w:p w14:paraId="71E425A9" w14:textId="77777777" w:rsidR="00F25BE5" w:rsidRPr="001D364C" w:rsidRDefault="00F25BE5" w:rsidP="00F25BE5">
      <w:pPr>
        <w:pStyle w:val="NormalnyWeb"/>
        <w:spacing w:line="360" w:lineRule="auto"/>
        <w:ind w:left="851"/>
        <w:jc w:val="center"/>
        <w:rPr>
          <w:rStyle w:val="Pogrubienie"/>
          <w:bCs w:val="0"/>
          <w:sz w:val="22"/>
          <w:szCs w:val="22"/>
        </w:rPr>
      </w:pPr>
      <w:r w:rsidRPr="001D364C">
        <w:rPr>
          <w:rStyle w:val="Pogrubienie"/>
          <w:bCs w:val="0"/>
          <w:sz w:val="22"/>
          <w:szCs w:val="22"/>
        </w:rPr>
        <w:t>§ 6. Nagrody</w:t>
      </w:r>
    </w:p>
    <w:p w14:paraId="5885C9D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Organizator przewiduje nagrodzenie I, II i III miejsca nagrodami książkowymi oraz dyplomami, a pozostałych uczestników możliwością wpisu oceny z egzaminu z kryminalistyki.</w:t>
      </w:r>
    </w:p>
    <w:p w14:paraId="1F9D2A4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Nagrodzenie uczestników możliwością wpisu oceny z egzaminu z kryminalistyki przewiduje się już w pierwszym etapie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onkursu.</w:t>
      </w:r>
    </w:p>
    <w:p w14:paraId="6B6BB238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Liczbę punktów wymaganych do uzyskania poszczególnych ocen określa się następująco:</w:t>
      </w:r>
    </w:p>
    <w:p w14:paraId="1DA0F2AD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dostateczna – 18-19/3</w:t>
      </w:r>
      <w:r w:rsidR="00F25BE5" w:rsidRPr="001D364C">
        <w:rPr>
          <w:rFonts w:ascii="Times New Roman" w:hAnsi="Times New Roman" w:cs="Times New Roman"/>
        </w:rPr>
        <w:t>0 punktów;</w:t>
      </w:r>
    </w:p>
    <w:p w14:paraId="428A92B7" w14:textId="77777777" w:rsidR="00F25BE5" w:rsidRPr="001D364C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lastRenderedPageBreak/>
        <w:t xml:space="preserve">ocena dostateczna plus </w:t>
      </w:r>
      <w:r w:rsidR="00A069B4" w:rsidRPr="001D364C">
        <w:rPr>
          <w:rFonts w:ascii="Times New Roman" w:hAnsi="Times New Roman" w:cs="Times New Roman"/>
        </w:rPr>
        <w:t>–</w:t>
      </w:r>
      <w:r w:rsidRPr="001D364C">
        <w:rPr>
          <w:rFonts w:ascii="Times New Roman" w:hAnsi="Times New Roman" w:cs="Times New Roman"/>
        </w:rPr>
        <w:t xml:space="preserve"> </w:t>
      </w:r>
      <w:r w:rsidR="00A069B4" w:rsidRPr="001D364C">
        <w:rPr>
          <w:rFonts w:ascii="Times New Roman" w:hAnsi="Times New Roman" w:cs="Times New Roman"/>
        </w:rPr>
        <w:t>20-21/3</w:t>
      </w:r>
      <w:r w:rsidRPr="001D364C">
        <w:rPr>
          <w:rFonts w:ascii="Times New Roman" w:hAnsi="Times New Roman" w:cs="Times New Roman"/>
        </w:rPr>
        <w:t>0 punktów;</w:t>
      </w:r>
    </w:p>
    <w:p w14:paraId="592B5557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dobra - 22-23</w:t>
      </w:r>
      <w:r w:rsidR="00F25BE5" w:rsidRPr="001D364C">
        <w:rPr>
          <w:rFonts w:ascii="Times New Roman" w:hAnsi="Times New Roman" w:cs="Times New Roman"/>
        </w:rPr>
        <w:t>/40 punktów;</w:t>
      </w:r>
    </w:p>
    <w:p w14:paraId="6E75C2CB" w14:textId="77777777" w:rsidR="00F25BE5" w:rsidRPr="001D364C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>ocena dobra plus - 24-26/3</w:t>
      </w:r>
      <w:r w:rsidR="00F25BE5" w:rsidRPr="001D364C">
        <w:rPr>
          <w:rFonts w:ascii="Times New Roman" w:hAnsi="Times New Roman" w:cs="Times New Roman"/>
        </w:rPr>
        <w:t>0 punktów;</w:t>
      </w:r>
    </w:p>
    <w:p w14:paraId="36BEDDEF" w14:textId="77777777" w:rsidR="00F25BE5" w:rsidRPr="001D364C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</w:rPr>
      </w:pPr>
      <w:r w:rsidRPr="001D364C">
        <w:rPr>
          <w:rFonts w:ascii="Times New Roman" w:hAnsi="Times New Roman" w:cs="Times New Roman"/>
        </w:rPr>
        <w:t xml:space="preserve">ocena bardzo dobra </w:t>
      </w:r>
      <w:r w:rsidR="00A069B4" w:rsidRPr="001D364C">
        <w:rPr>
          <w:rFonts w:ascii="Times New Roman" w:hAnsi="Times New Roman" w:cs="Times New Roman"/>
        </w:rPr>
        <w:t>–</w:t>
      </w:r>
      <w:r w:rsidRPr="001D364C">
        <w:rPr>
          <w:rFonts w:ascii="Times New Roman" w:hAnsi="Times New Roman" w:cs="Times New Roman"/>
        </w:rPr>
        <w:t xml:space="preserve"> </w:t>
      </w:r>
      <w:r w:rsidR="00A069B4" w:rsidRPr="001D364C">
        <w:rPr>
          <w:rFonts w:ascii="Times New Roman" w:hAnsi="Times New Roman" w:cs="Times New Roman"/>
        </w:rPr>
        <w:t>27-30/3</w:t>
      </w:r>
      <w:r w:rsidRPr="001D364C">
        <w:rPr>
          <w:rFonts w:ascii="Times New Roman" w:hAnsi="Times New Roman" w:cs="Times New Roman"/>
        </w:rPr>
        <w:t>0 punktów.</w:t>
      </w:r>
    </w:p>
    <w:p w14:paraId="5354DAC9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W drugim etapie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sumuje się punkty uzyskane przez uczestnika w całym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onkursie. Wygrywa uczestnik z najwyższą sumą punktów.</w:t>
      </w:r>
    </w:p>
    <w:p w14:paraId="795A3D5D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Uczestnicy, którzy zakwalifikują się do II etapu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>onkursu mogą podwyższyć ocenę uzyskaną w I etapie, uzyskując odpowiednią liczbę punktów.</w:t>
      </w:r>
    </w:p>
    <w:p w14:paraId="15F10BA7" w14:textId="77777777" w:rsidR="00F25BE5" w:rsidRPr="001D364C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W sytuacji, gdy uczestnik jest nieusatysfakcjonowany oceną uzyskaną na podstawie punktacji konkursowej, może przystąpić do egzaminu. Wówczas ocena uzyskana w trakcie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jest gwarantowana jako minimalna. </w:t>
      </w:r>
    </w:p>
    <w:p w14:paraId="5B58CAAD" w14:textId="77777777" w:rsidR="00F25BE5" w:rsidRPr="001D364C" w:rsidRDefault="00F25BE5" w:rsidP="00F25BE5">
      <w:pPr>
        <w:spacing w:line="360" w:lineRule="auto"/>
        <w:ind w:left="851"/>
        <w:jc w:val="both"/>
        <w:rPr>
          <w:sz w:val="22"/>
          <w:szCs w:val="22"/>
        </w:rPr>
      </w:pPr>
    </w:p>
    <w:p w14:paraId="786433D9" w14:textId="77777777" w:rsidR="00F25BE5" w:rsidRPr="001D364C" w:rsidRDefault="00F25BE5" w:rsidP="00F25BE5">
      <w:pPr>
        <w:autoSpaceDE w:val="0"/>
        <w:autoSpaceDN w:val="0"/>
        <w:adjustRightInd w:val="0"/>
        <w:spacing w:line="360" w:lineRule="auto"/>
        <w:ind w:left="851"/>
        <w:jc w:val="center"/>
        <w:rPr>
          <w:b/>
          <w:sz w:val="22"/>
          <w:szCs w:val="22"/>
        </w:rPr>
      </w:pPr>
      <w:r w:rsidRPr="001D364C">
        <w:rPr>
          <w:b/>
          <w:sz w:val="22"/>
          <w:szCs w:val="22"/>
        </w:rPr>
        <w:t>§ 9. Postanowienia końcowe</w:t>
      </w:r>
    </w:p>
    <w:p w14:paraId="37260657" w14:textId="77777777" w:rsidR="00F25BE5" w:rsidRPr="001D364C" w:rsidRDefault="00F25BE5" w:rsidP="00F25BE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Regulamin wchodzi w życie z dniem jego uchwalenia.</w:t>
      </w:r>
    </w:p>
    <w:p w14:paraId="48CE10D8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1D364C">
        <w:rPr>
          <w:sz w:val="22"/>
          <w:szCs w:val="22"/>
        </w:rPr>
        <w:t xml:space="preserve">2. Regulamin </w:t>
      </w:r>
      <w:r w:rsidR="003F6DE0" w:rsidRPr="001D364C">
        <w:rPr>
          <w:sz w:val="22"/>
          <w:szCs w:val="22"/>
        </w:rPr>
        <w:t>k</w:t>
      </w:r>
      <w:r w:rsidRPr="001D364C">
        <w:rPr>
          <w:sz w:val="22"/>
          <w:szCs w:val="22"/>
        </w:rPr>
        <w:t xml:space="preserve">onkursu dostępny jest na stronie internetowej Wydziału oraz w siedzibie Katedry. </w:t>
      </w:r>
    </w:p>
    <w:p w14:paraId="2469151F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1D364C">
        <w:rPr>
          <w:sz w:val="22"/>
          <w:szCs w:val="22"/>
        </w:rPr>
        <w:t>3. Wysłanie zgłoszenia uczestnictwa oznacza akceptację postanowień Regulaminu oraz wyrażeniem zgody uczestnika na przetwarzanie oraz wykorzystywanie danych osobowych do celów organizacji konkursu zgodnie z ustawą z dnia 29 sierpnia 1997 r. o ochronie danych osobowych.</w:t>
      </w:r>
    </w:p>
    <w:p w14:paraId="6E5C1A41" w14:textId="77777777" w:rsidR="00F25BE5" w:rsidRPr="001D364C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</w:p>
    <w:p w14:paraId="5E682134" w14:textId="4B12D56C" w:rsidR="00F25BE5" w:rsidRPr="001D364C" w:rsidRDefault="00534E28" w:rsidP="00F25BE5">
      <w:pPr>
        <w:pStyle w:val="Default"/>
        <w:jc w:val="center"/>
        <w:rPr>
          <w:color w:val="FF0000"/>
          <w:sz w:val="22"/>
          <w:szCs w:val="22"/>
        </w:rPr>
      </w:pPr>
      <w:r w:rsidRPr="001D364C">
        <w:rPr>
          <w:sz w:val="22"/>
          <w:szCs w:val="22"/>
        </w:rPr>
        <w:t xml:space="preserve">Olsztyn, dnia </w:t>
      </w:r>
      <w:r w:rsidR="001D364C" w:rsidRPr="001D364C">
        <w:rPr>
          <w:sz w:val="22"/>
          <w:szCs w:val="22"/>
        </w:rPr>
        <w:t>16</w:t>
      </w:r>
      <w:r w:rsidR="00F25BE5" w:rsidRPr="001D364C">
        <w:rPr>
          <w:sz w:val="22"/>
          <w:szCs w:val="22"/>
        </w:rPr>
        <w:t xml:space="preserve"> V 201</w:t>
      </w:r>
      <w:r w:rsidR="001D364C" w:rsidRPr="001D364C">
        <w:rPr>
          <w:sz w:val="22"/>
          <w:szCs w:val="22"/>
        </w:rPr>
        <w:t>9 r.</w:t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</w:r>
      <w:r w:rsidR="00F25BE5" w:rsidRPr="001D364C">
        <w:rPr>
          <w:sz w:val="22"/>
          <w:szCs w:val="22"/>
        </w:rPr>
        <w:tab/>
        <w:t>Komisja Konkursowa</w:t>
      </w:r>
    </w:p>
    <w:p w14:paraId="5BCEAFD1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233BBC4B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45B35B25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0CBC6260" w14:textId="77777777" w:rsidR="00F25BE5" w:rsidRPr="001D364C" w:rsidRDefault="00F25BE5" w:rsidP="00F25BE5">
      <w:pPr>
        <w:pStyle w:val="Default"/>
        <w:jc w:val="both"/>
        <w:rPr>
          <w:color w:val="FF0000"/>
          <w:sz w:val="22"/>
          <w:szCs w:val="22"/>
        </w:rPr>
      </w:pPr>
    </w:p>
    <w:p w14:paraId="3216BEBD" w14:textId="77777777" w:rsidR="0004466D" w:rsidRPr="001D364C" w:rsidRDefault="0004466D">
      <w:pPr>
        <w:rPr>
          <w:sz w:val="22"/>
          <w:szCs w:val="22"/>
        </w:rPr>
      </w:pPr>
    </w:p>
    <w:sectPr w:rsidR="0004466D" w:rsidRPr="001D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9B"/>
    <w:multiLevelType w:val="hybridMultilevel"/>
    <w:tmpl w:val="E5BE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945C9"/>
    <w:multiLevelType w:val="hybridMultilevel"/>
    <w:tmpl w:val="E13428BC"/>
    <w:lvl w:ilvl="0" w:tplc="04150017">
      <w:start w:val="1"/>
      <w:numFmt w:val="lowerLetter"/>
      <w:lvlText w:val="%1)"/>
      <w:lvlJc w:val="left"/>
      <w:pPr>
        <w:ind w:left="2143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 w15:restartNumberingAfterBreak="0">
    <w:nsid w:val="0C0A0C53"/>
    <w:multiLevelType w:val="hybridMultilevel"/>
    <w:tmpl w:val="E1643FBA"/>
    <w:lvl w:ilvl="0" w:tplc="0415000F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" w15:restartNumberingAfterBreak="0">
    <w:nsid w:val="39B476CC"/>
    <w:multiLevelType w:val="hybridMultilevel"/>
    <w:tmpl w:val="80442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340C7"/>
    <w:multiLevelType w:val="hybridMultilevel"/>
    <w:tmpl w:val="A90E1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10636"/>
    <w:multiLevelType w:val="hybridMultilevel"/>
    <w:tmpl w:val="137E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93F15CB"/>
    <w:multiLevelType w:val="hybridMultilevel"/>
    <w:tmpl w:val="1096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7594F"/>
    <w:multiLevelType w:val="hybridMultilevel"/>
    <w:tmpl w:val="8F16EB0E"/>
    <w:lvl w:ilvl="0" w:tplc="3C68D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A9D7572"/>
    <w:multiLevelType w:val="hybridMultilevel"/>
    <w:tmpl w:val="D3FC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2524E9"/>
    <w:multiLevelType w:val="hybridMultilevel"/>
    <w:tmpl w:val="6F86C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052E8"/>
    <w:multiLevelType w:val="hybridMultilevel"/>
    <w:tmpl w:val="9B64DE4E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5"/>
    <w:rsid w:val="0004466D"/>
    <w:rsid w:val="000D6160"/>
    <w:rsid w:val="000F4D82"/>
    <w:rsid w:val="001D364C"/>
    <w:rsid w:val="00340481"/>
    <w:rsid w:val="003513D8"/>
    <w:rsid w:val="003F6DE0"/>
    <w:rsid w:val="00534E28"/>
    <w:rsid w:val="00752268"/>
    <w:rsid w:val="00A069B4"/>
    <w:rsid w:val="00E1589C"/>
    <w:rsid w:val="00EC54FD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E08B"/>
  <w15:docId w15:val="{297F2E0F-5D90-4CBC-8CA8-C3C7C94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5BE5"/>
    <w:rPr>
      <w:b/>
      <w:bCs/>
      <w:spacing w:val="0"/>
    </w:rPr>
  </w:style>
  <w:style w:type="paragraph" w:styleId="NormalnyWeb">
    <w:name w:val="Normal (Web)"/>
    <w:basedOn w:val="Normalny"/>
    <w:unhideWhenUsed/>
    <w:rsid w:val="00F25BE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F25B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2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E3D4-F0A2-4A1F-8443-F7F746A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Karwowska</dc:creator>
  <cp:lastModifiedBy>Katarzyna Hebda</cp:lastModifiedBy>
  <cp:revision>2</cp:revision>
  <dcterms:created xsi:type="dcterms:W3CDTF">2019-05-16T18:11:00Z</dcterms:created>
  <dcterms:modified xsi:type="dcterms:W3CDTF">2019-05-16T18:11:00Z</dcterms:modified>
</cp:coreProperties>
</file>